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8F8F8" w:themeColor="accent1" w:themeTint="33"/>
  <w:body>
    <w:p w14:paraId="0996024E" w14:textId="77777777" w:rsidR="00C43406" w:rsidRDefault="00C43406" w:rsidP="00A8782B">
      <w:pPr>
        <w:ind w:firstLine="708"/>
        <w:jc w:val="both"/>
      </w:pPr>
    </w:p>
    <w:p w14:paraId="5AE31D83" w14:textId="4211BDBB" w:rsidR="00C43406" w:rsidRPr="00C43406" w:rsidRDefault="00C43406" w:rsidP="00C43406">
      <w:pPr>
        <w:jc w:val="center"/>
        <w:rPr>
          <w:rFonts w:ascii="Tahoma" w:hAnsi="Tahoma" w:cs="Tahoma"/>
          <w:b/>
          <w:sz w:val="38"/>
          <w:szCs w:val="38"/>
        </w:rPr>
      </w:pPr>
      <w:r w:rsidRPr="00C43406">
        <w:rPr>
          <w:rFonts w:ascii="Tahoma" w:hAnsi="Tahoma" w:cs="Tahoma"/>
          <w:b/>
          <w:sz w:val="38"/>
          <w:szCs w:val="38"/>
        </w:rPr>
        <w:t xml:space="preserve">PROPUESTA </w:t>
      </w:r>
      <w:r>
        <w:rPr>
          <w:rFonts w:ascii="Tahoma" w:hAnsi="Tahoma" w:cs="Tahoma"/>
          <w:b/>
          <w:sz w:val="38"/>
          <w:szCs w:val="38"/>
        </w:rPr>
        <w:t xml:space="preserve">PARA WWF ESPAÑA </w:t>
      </w:r>
      <w:r w:rsidR="001D5D63">
        <w:rPr>
          <w:rFonts w:ascii="Tahoma" w:hAnsi="Tahoma" w:cs="Tahoma"/>
          <w:b/>
          <w:sz w:val="38"/>
          <w:szCs w:val="38"/>
        </w:rPr>
        <w:t xml:space="preserve">DE REALIZACIÓN </w:t>
      </w:r>
      <w:r w:rsidR="00433AAE">
        <w:rPr>
          <w:rFonts w:ascii="Tahoma" w:hAnsi="Tahoma" w:cs="Tahoma"/>
          <w:b/>
          <w:sz w:val="38"/>
          <w:szCs w:val="38"/>
        </w:rPr>
        <w:t xml:space="preserve">DE </w:t>
      </w:r>
      <w:r w:rsidR="001D5D63">
        <w:rPr>
          <w:rFonts w:ascii="Tahoma" w:hAnsi="Tahoma" w:cs="Tahoma"/>
          <w:b/>
          <w:sz w:val="38"/>
          <w:szCs w:val="38"/>
        </w:rPr>
        <w:t>INFORME SOBRE</w:t>
      </w:r>
      <w:r w:rsidR="007036E7">
        <w:rPr>
          <w:rFonts w:ascii="Tahoma" w:hAnsi="Tahoma" w:cs="Tahoma"/>
          <w:b/>
          <w:sz w:val="38"/>
          <w:szCs w:val="38"/>
        </w:rPr>
        <w:t xml:space="preserve"> el</w:t>
      </w:r>
      <w:r w:rsidR="001D5D63">
        <w:rPr>
          <w:rFonts w:ascii="Tahoma" w:hAnsi="Tahoma" w:cs="Tahoma"/>
          <w:b/>
          <w:sz w:val="38"/>
          <w:szCs w:val="38"/>
        </w:rPr>
        <w:t xml:space="preserve"> PROYECTO DEL PUERTO DE SEVILLA PARA DRAGADO DE PROFUNDIZACIÓN</w:t>
      </w:r>
    </w:p>
    <w:p w14:paraId="55F006C0" w14:textId="77777777" w:rsidR="00C43406" w:rsidRDefault="00C43406" w:rsidP="00A8782B">
      <w:pPr>
        <w:ind w:firstLine="708"/>
        <w:jc w:val="both"/>
      </w:pPr>
    </w:p>
    <w:p w14:paraId="743FDD9F" w14:textId="77777777" w:rsidR="00C43406" w:rsidRDefault="00C43406" w:rsidP="00A8782B">
      <w:pPr>
        <w:ind w:firstLine="708"/>
        <w:jc w:val="both"/>
      </w:pPr>
    </w:p>
    <w:p w14:paraId="51260FDA" w14:textId="77777777" w:rsidR="00244752" w:rsidRDefault="00C43406" w:rsidP="00C43406">
      <w:pPr>
        <w:jc w:val="both"/>
      </w:pPr>
      <w:r>
        <w:rPr>
          <w:noProof/>
          <w:lang w:eastAsia="es-ES"/>
        </w:rPr>
        <w:drawing>
          <wp:inline distT="0" distB="0" distL="0" distR="0" wp14:anchorId="13863D01" wp14:editId="1FDF029E">
            <wp:extent cx="2619375" cy="2095438"/>
            <wp:effectExtent l="19050" t="0" r="9525" b="0"/>
            <wp:docPr id="4" name="3 Imagen" descr="wwf_logo_750_x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f_logo_750_x_600.jpg"/>
                    <pic:cNvPicPr/>
                  </pic:nvPicPr>
                  <pic:blipFill>
                    <a:blip r:embed="rId7" cstate="print"/>
                    <a:stretch>
                      <a:fillRect/>
                    </a:stretch>
                  </pic:blipFill>
                  <pic:spPr>
                    <a:xfrm>
                      <a:off x="0" y="0"/>
                      <a:ext cx="2626919" cy="2101473"/>
                    </a:xfrm>
                    <a:prstGeom prst="rect">
                      <a:avLst/>
                    </a:prstGeom>
                  </pic:spPr>
                </pic:pic>
              </a:graphicData>
            </a:graphic>
          </wp:inline>
        </w:drawing>
      </w:r>
    </w:p>
    <w:p w14:paraId="3C3AF809" w14:textId="77777777" w:rsidR="00244752" w:rsidRDefault="00244752" w:rsidP="00C43406">
      <w:pPr>
        <w:jc w:val="both"/>
      </w:pPr>
    </w:p>
    <w:p w14:paraId="3D4A42F1" w14:textId="77777777" w:rsidR="00C43406" w:rsidRDefault="00460394" w:rsidP="00C43406">
      <w:pPr>
        <w:jc w:val="both"/>
      </w:pPr>
      <w:r>
        <w:t xml:space="preserve">               </w:t>
      </w:r>
      <w:r>
        <w:rPr>
          <w:noProof/>
          <w:lang w:eastAsia="es-ES"/>
        </w:rPr>
        <w:drawing>
          <wp:inline distT="0" distB="0" distL="0" distR="0" wp14:anchorId="4974242A" wp14:editId="079C4504">
            <wp:extent cx="4627713" cy="3065859"/>
            <wp:effectExtent l="19050" t="0" r="1437" b="0"/>
            <wp:docPr id="1" name="0 Imagen" descr="riio_guadalquivir_a_jorge_sierra_wwf_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io_guadalquivir_a_jorge_sierra_wwf_50.jpg"/>
                    <pic:cNvPicPr/>
                  </pic:nvPicPr>
                  <pic:blipFill>
                    <a:blip r:embed="rId8" cstate="print"/>
                    <a:stretch>
                      <a:fillRect/>
                    </a:stretch>
                  </pic:blipFill>
                  <pic:spPr>
                    <a:xfrm>
                      <a:off x="0" y="0"/>
                      <a:ext cx="4627713" cy="3065859"/>
                    </a:xfrm>
                    <a:prstGeom prst="rect">
                      <a:avLst/>
                    </a:prstGeom>
                  </pic:spPr>
                </pic:pic>
              </a:graphicData>
            </a:graphic>
          </wp:inline>
        </w:drawing>
      </w:r>
    </w:p>
    <w:p w14:paraId="64F6F0F0" w14:textId="77777777" w:rsidR="00F46CFD" w:rsidRPr="00B77C0F" w:rsidRDefault="00F46CFD" w:rsidP="00A8782B">
      <w:pPr>
        <w:ind w:firstLine="708"/>
        <w:jc w:val="both"/>
        <w:rPr>
          <w:rFonts w:ascii="Tahoma" w:hAnsi="Tahoma" w:cs="Tahoma"/>
          <w:sz w:val="24"/>
          <w:szCs w:val="24"/>
        </w:rPr>
      </w:pPr>
      <w:r w:rsidRPr="00B77C0F">
        <w:rPr>
          <w:rFonts w:ascii="Tahoma" w:hAnsi="Tahoma" w:cs="Tahoma"/>
          <w:sz w:val="24"/>
          <w:szCs w:val="24"/>
        </w:rPr>
        <w:lastRenderedPageBreak/>
        <w:t xml:space="preserve">El Consorcio Verde/Agua es una entidad de naturaleza privada orientada a prestar servicios profesionales relacionados con la mejora del medio ambiente en la Comunidad andaluza. El Consorcio está integrado por: </w:t>
      </w:r>
      <w:r w:rsidRPr="00B77C0F">
        <w:rPr>
          <w:rFonts w:ascii="Tahoma" w:hAnsi="Tahoma" w:cs="Tahoma"/>
          <w:b/>
          <w:sz w:val="24"/>
          <w:szCs w:val="24"/>
        </w:rPr>
        <w:t>Saltés Ambiental</w:t>
      </w:r>
      <w:r w:rsidRPr="00B77C0F">
        <w:rPr>
          <w:rFonts w:ascii="Tahoma" w:hAnsi="Tahoma" w:cs="Tahoma"/>
          <w:sz w:val="24"/>
          <w:szCs w:val="24"/>
        </w:rPr>
        <w:t xml:space="preserve">, gabinete profesional que gestiona la redacción de proyectos y la comunicación de iniciativas vinculadas al medio ambiente; </w:t>
      </w:r>
      <w:r w:rsidRPr="00B77C0F">
        <w:rPr>
          <w:rFonts w:ascii="Tahoma" w:hAnsi="Tahoma" w:cs="Tahoma"/>
          <w:b/>
          <w:sz w:val="24"/>
          <w:szCs w:val="24"/>
        </w:rPr>
        <w:t>Bosque Anxanar</w:t>
      </w:r>
      <w:r w:rsidRPr="00B77C0F">
        <w:rPr>
          <w:rFonts w:ascii="Tahoma" w:hAnsi="Tahoma" w:cs="Tahoma"/>
          <w:sz w:val="24"/>
          <w:szCs w:val="24"/>
        </w:rPr>
        <w:t xml:space="preserve">, una sociedad centrada en la asesoría ambiental y en tareas de formación y divulgación sobre cuestiones ambientales; y el </w:t>
      </w:r>
      <w:r w:rsidRPr="00B77C0F">
        <w:rPr>
          <w:rFonts w:ascii="Tahoma" w:hAnsi="Tahoma" w:cs="Tahoma"/>
          <w:b/>
          <w:sz w:val="24"/>
          <w:szCs w:val="24"/>
        </w:rPr>
        <w:t>Grupo Tar de I+D+I de la Universidad de Sevilla</w:t>
      </w:r>
      <w:r w:rsidRPr="00B77C0F">
        <w:rPr>
          <w:rFonts w:ascii="Tahoma" w:hAnsi="Tahoma" w:cs="Tahoma"/>
          <w:sz w:val="24"/>
          <w:szCs w:val="24"/>
        </w:rPr>
        <w:t>, especializado en el desarrollo de soluciones innovadoras adaptadas a los sectores del agua y ambiental de Andalucía.</w:t>
      </w:r>
    </w:p>
    <w:p w14:paraId="70861BC6" w14:textId="77777777" w:rsidR="001D5D63" w:rsidRPr="001D5D63" w:rsidRDefault="001D5D63" w:rsidP="001D5D63">
      <w:pPr>
        <w:ind w:firstLine="708"/>
        <w:jc w:val="both"/>
        <w:rPr>
          <w:rFonts w:ascii="Tahoma" w:hAnsi="Tahoma" w:cs="Tahoma"/>
          <w:sz w:val="24"/>
          <w:szCs w:val="24"/>
        </w:rPr>
      </w:pPr>
      <w:r w:rsidRPr="001D5D63">
        <w:rPr>
          <w:rFonts w:ascii="Tahoma" w:hAnsi="Tahoma" w:cs="Tahoma"/>
          <w:sz w:val="24"/>
          <w:szCs w:val="24"/>
        </w:rPr>
        <w:t xml:space="preserve">El proyecto de </w:t>
      </w:r>
      <w:r w:rsidR="00AE7E98" w:rsidRPr="00AE7E98">
        <w:rPr>
          <w:rFonts w:ascii="Tahoma" w:hAnsi="Tahoma" w:cs="Tahoma"/>
          <w:b/>
          <w:sz w:val="24"/>
          <w:szCs w:val="24"/>
        </w:rPr>
        <w:t xml:space="preserve">dragado de </w:t>
      </w:r>
      <w:r w:rsidRPr="00AE7E98">
        <w:rPr>
          <w:rFonts w:ascii="Tahoma" w:hAnsi="Tahoma" w:cs="Tahoma"/>
          <w:b/>
          <w:sz w:val="24"/>
          <w:szCs w:val="24"/>
        </w:rPr>
        <w:t>profundización del río Guadalquivir</w:t>
      </w:r>
      <w:r w:rsidR="00460394">
        <w:rPr>
          <w:rFonts w:ascii="Tahoma" w:hAnsi="Tahoma" w:cs="Tahoma"/>
          <w:sz w:val="24"/>
          <w:szCs w:val="24"/>
        </w:rPr>
        <w:t>,</w:t>
      </w:r>
      <w:r>
        <w:rPr>
          <w:rFonts w:ascii="Tahoma" w:hAnsi="Tahoma" w:cs="Tahoma"/>
          <w:sz w:val="24"/>
          <w:szCs w:val="24"/>
        </w:rPr>
        <w:t xml:space="preserve"> que persigue</w:t>
      </w:r>
      <w:r w:rsidRPr="001D5D63">
        <w:rPr>
          <w:rFonts w:ascii="Tahoma" w:hAnsi="Tahoma" w:cs="Tahoma"/>
          <w:sz w:val="24"/>
          <w:szCs w:val="24"/>
        </w:rPr>
        <w:t xml:space="preserve"> </w:t>
      </w:r>
      <w:r w:rsidR="00AE7E98">
        <w:rPr>
          <w:rFonts w:ascii="Tahoma" w:hAnsi="Tahoma" w:cs="Tahoma"/>
          <w:sz w:val="24"/>
          <w:szCs w:val="24"/>
        </w:rPr>
        <w:t xml:space="preserve">con fruición </w:t>
      </w:r>
      <w:r w:rsidRPr="001D5D63">
        <w:rPr>
          <w:rFonts w:ascii="Tahoma" w:hAnsi="Tahoma" w:cs="Tahoma"/>
          <w:sz w:val="24"/>
          <w:szCs w:val="24"/>
        </w:rPr>
        <w:t>la</w:t>
      </w:r>
      <w:r w:rsidR="00AE7E98">
        <w:rPr>
          <w:rFonts w:ascii="Tahoma" w:hAnsi="Tahoma" w:cs="Tahoma"/>
          <w:sz w:val="24"/>
          <w:szCs w:val="24"/>
        </w:rPr>
        <w:t xml:space="preserve"> Autoridad Portuaria de Sevilla</w:t>
      </w:r>
      <w:r w:rsidR="00460394">
        <w:rPr>
          <w:rFonts w:ascii="Tahoma" w:hAnsi="Tahoma" w:cs="Tahoma"/>
          <w:sz w:val="24"/>
          <w:szCs w:val="24"/>
        </w:rPr>
        <w:t>,</w:t>
      </w:r>
      <w:r w:rsidRPr="001D5D63">
        <w:rPr>
          <w:rFonts w:ascii="Tahoma" w:hAnsi="Tahoma" w:cs="Tahoma"/>
          <w:sz w:val="24"/>
          <w:szCs w:val="24"/>
        </w:rPr>
        <w:t xml:space="preserve"> ha </w:t>
      </w:r>
      <w:r w:rsidR="00AE7E98">
        <w:rPr>
          <w:rFonts w:ascii="Tahoma" w:hAnsi="Tahoma" w:cs="Tahoma"/>
          <w:sz w:val="24"/>
          <w:szCs w:val="24"/>
        </w:rPr>
        <w:t>despertado</w:t>
      </w:r>
      <w:r w:rsidRPr="001D5D63">
        <w:rPr>
          <w:rFonts w:ascii="Tahoma" w:hAnsi="Tahoma" w:cs="Tahoma"/>
          <w:sz w:val="24"/>
          <w:szCs w:val="24"/>
        </w:rPr>
        <w:t xml:space="preserve"> un intenso debate en los últimos años debido a su falta de adecuación a las recomendaciones científicas y a las propuestas metodológicas </w:t>
      </w:r>
      <w:r w:rsidR="00AE7E98">
        <w:rPr>
          <w:rFonts w:ascii="Tahoma" w:hAnsi="Tahoma" w:cs="Tahoma"/>
          <w:sz w:val="24"/>
          <w:szCs w:val="24"/>
        </w:rPr>
        <w:t>desarrolladas</w:t>
      </w:r>
      <w:r w:rsidRPr="001D5D63">
        <w:rPr>
          <w:rFonts w:ascii="Tahoma" w:hAnsi="Tahoma" w:cs="Tahoma"/>
          <w:sz w:val="24"/>
          <w:szCs w:val="24"/>
        </w:rPr>
        <w:t xml:space="preserve">. </w:t>
      </w:r>
      <w:r w:rsidR="00AE7E98">
        <w:rPr>
          <w:rFonts w:ascii="Tahoma" w:hAnsi="Tahoma" w:cs="Tahoma"/>
          <w:sz w:val="24"/>
          <w:szCs w:val="24"/>
        </w:rPr>
        <w:t>Diversos</w:t>
      </w:r>
      <w:r w:rsidRPr="001D5D63">
        <w:rPr>
          <w:rFonts w:ascii="Tahoma" w:hAnsi="Tahoma" w:cs="Tahoma"/>
          <w:sz w:val="24"/>
          <w:szCs w:val="24"/>
        </w:rPr>
        <w:t xml:space="preserve"> estudios han puesto de manifiesto que </w:t>
      </w:r>
      <w:r w:rsidR="00AE7E98">
        <w:rPr>
          <w:rFonts w:ascii="Tahoma" w:hAnsi="Tahoma" w:cs="Tahoma"/>
          <w:sz w:val="24"/>
          <w:szCs w:val="24"/>
        </w:rPr>
        <w:t>este</w:t>
      </w:r>
      <w:r w:rsidRPr="001D5D63">
        <w:rPr>
          <w:rFonts w:ascii="Tahoma" w:hAnsi="Tahoma" w:cs="Tahoma"/>
          <w:sz w:val="24"/>
          <w:szCs w:val="24"/>
        </w:rPr>
        <w:t xml:space="preserve"> dragado tendría impactos negativos sobre el ecosistema fluvial, particularmente en la dinámica sedimentaria y en la calidad del agua, lo que afectaría tanto a la biodiversidad como a los usos socioeconómicos asociados al río. Desde hace más de 15 años, la comunidad científica ha recomendado la aplicación de estrategias de gestión basadas en el conocimiento ecológico del estuario, las cuales ponen en cuestión la viabilidad y sostenibilidad de la intervención propuesta.</w:t>
      </w:r>
    </w:p>
    <w:p w14:paraId="63E46D0B" w14:textId="77777777" w:rsidR="001D5D63" w:rsidRPr="001D5D63" w:rsidRDefault="001D5D63" w:rsidP="00AE7E98">
      <w:pPr>
        <w:ind w:firstLine="708"/>
        <w:jc w:val="both"/>
        <w:rPr>
          <w:rFonts w:ascii="Tahoma" w:hAnsi="Tahoma" w:cs="Tahoma"/>
          <w:sz w:val="24"/>
          <w:szCs w:val="24"/>
        </w:rPr>
      </w:pPr>
      <w:r w:rsidRPr="001D5D63">
        <w:rPr>
          <w:rFonts w:ascii="Tahoma" w:hAnsi="Tahoma" w:cs="Tahoma"/>
          <w:sz w:val="24"/>
          <w:szCs w:val="24"/>
        </w:rPr>
        <w:t>La investigación científica ha evidenciado que el dragado de profundización aumentaría la salinidad y la turbidez del agua, lo que afectaría gravemente a la producción pesquera y a los humedales de Doñana, una de las áreas de mayor valor ecológico en Europa. Además, la alteración de los patrones hidrodinámicos podría generar un incremento en la erosión de los márgenes del río y una mayor sedimentación en áreas no deseadas, lo que requeriría obras de mantenimiento más costosas y frecuentes. Las metodologías desarrolladas en los últimos años insisten en la necesidad de enfoques integrados de gestión del estuario, basados en la restauración y conservación de sus procesos naturales en lugar de su modificación estructural.</w:t>
      </w:r>
    </w:p>
    <w:p w14:paraId="4D383169" w14:textId="77777777" w:rsidR="00AE7E98" w:rsidRDefault="001D5D63" w:rsidP="00AE7E98">
      <w:pPr>
        <w:ind w:firstLine="708"/>
        <w:jc w:val="both"/>
        <w:rPr>
          <w:rFonts w:ascii="Tahoma" w:hAnsi="Tahoma" w:cs="Tahoma"/>
          <w:sz w:val="24"/>
          <w:szCs w:val="24"/>
        </w:rPr>
      </w:pPr>
      <w:r w:rsidRPr="001D5D63">
        <w:rPr>
          <w:rFonts w:ascii="Tahoma" w:hAnsi="Tahoma" w:cs="Tahoma"/>
          <w:sz w:val="24"/>
          <w:szCs w:val="24"/>
        </w:rPr>
        <w:t xml:space="preserve">En este contexto, la organización conservacionista WWF ha manifestado su oposición frontal al proyecto de dragado de profundización del Guadalquivir. Según WWF, la intervención supondría una amenaza directa para la biodiversidad del estuario y los sectores económicos que dependen de su equilibrio ecológico, como la pesca y la agricultura. La entidad ha señalado que la Autoridad Portuaria de Sevilla ha ignorado reiteradamente las advertencias científicas y las resoluciones judiciales que han frenado el avance del proyecto. </w:t>
      </w:r>
    </w:p>
    <w:p w14:paraId="7FCC70FE" w14:textId="77777777" w:rsidR="001D5D63" w:rsidRPr="001D5D63" w:rsidRDefault="001D5D63" w:rsidP="00AE7E98">
      <w:pPr>
        <w:ind w:firstLine="708"/>
        <w:jc w:val="both"/>
        <w:rPr>
          <w:rFonts w:ascii="Tahoma" w:hAnsi="Tahoma" w:cs="Tahoma"/>
          <w:sz w:val="24"/>
          <w:szCs w:val="24"/>
        </w:rPr>
      </w:pPr>
      <w:r w:rsidRPr="001D5D63">
        <w:rPr>
          <w:rFonts w:ascii="Tahoma" w:hAnsi="Tahoma" w:cs="Tahoma"/>
          <w:sz w:val="24"/>
          <w:szCs w:val="24"/>
        </w:rPr>
        <w:lastRenderedPageBreak/>
        <w:t>Asimismo, WWF ha abogado por un modelo de gestión basado en la recuperación ecológica del río y en la mejora de las condiciones de navegación mediante soluciones alternativas menos impactantes.</w:t>
      </w:r>
    </w:p>
    <w:p w14:paraId="6117B708" w14:textId="7A9E4B17" w:rsidR="001D5D63" w:rsidRPr="001D5D63" w:rsidRDefault="00AE7E98" w:rsidP="00AE7E98">
      <w:pPr>
        <w:ind w:firstLine="708"/>
        <w:jc w:val="both"/>
        <w:rPr>
          <w:rFonts w:ascii="Tahoma" w:hAnsi="Tahoma" w:cs="Tahoma"/>
          <w:sz w:val="24"/>
          <w:szCs w:val="24"/>
        </w:rPr>
      </w:pPr>
      <w:r>
        <w:rPr>
          <w:rFonts w:ascii="Tahoma" w:hAnsi="Tahoma" w:cs="Tahoma"/>
          <w:sz w:val="24"/>
          <w:szCs w:val="24"/>
        </w:rPr>
        <w:t xml:space="preserve">Desde el Consorcio Verde Agua planteamos a WWF la recopilación y el análisis técnico de la producción </w:t>
      </w:r>
      <w:r w:rsidRPr="00286B75">
        <w:rPr>
          <w:rFonts w:ascii="Tahoma" w:hAnsi="Tahoma" w:cs="Tahoma"/>
          <w:color w:val="FF0000"/>
          <w:sz w:val="24"/>
          <w:szCs w:val="24"/>
        </w:rPr>
        <w:t>científic</w:t>
      </w:r>
      <w:r w:rsidR="00286B75">
        <w:rPr>
          <w:rFonts w:ascii="Tahoma" w:hAnsi="Tahoma" w:cs="Tahoma"/>
          <w:color w:val="FF0000"/>
          <w:sz w:val="24"/>
          <w:szCs w:val="24"/>
        </w:rPr>
        <w:t xml:space="preserve">o técnica </w:t>
      </w:r>
      <w:r w:rsidRPr="00286B75">
        <w:rPr>
          <w:rFonts w:ascii="Tahoma" w:hAnsi="Tahoma" w:cs="Tahoma"/>
          <w:color w:val="FF0000"/>
          <w:sz w:val="24"/>
          <w:szCs w:val="24"/>
        </w:rPr>
        <w:t>surgida</w:t>
      </w:r>
      <w:r>
        <w:rPr>
          <w:rFonts w:ascii="Tahoma" w:hAnsi="Tahoma" w:cs="Tahoma"/>
          <w:sz w:val="24"/>
          <w:szCs w:val="24"/>
        </w:rPr>
        <w:t xml:space="preserve"> en los últimos años en torno al estuario del río Guadalquivir para que la organización pueda dotarse del suficiente fundamento científico que sustente su oposición al proyecto y le permita conminar a las </w:t>
      </w:r>
      <w:r w:rsidR="001D5D63" w:rsidRPr="001D5D63">
        <w:rPr>
          <w:rFonts w:ascii="Tahoma" w:hAnsi="Tahoma" w:cs="Tahoma"/>
          <w:sz w:val="24"/>
          <w:szCs w:val="24"/>
        </w:rPr>
        <w:t xml:space="preserve">administraciones públicas </w:t>
      </w:r>
      <w:r>
        <w:rPr>
          <w:rFonts w:ascii="Tahoma" w:hAnsi="Tahoma" w:cs="Tahoma"/>
          <w:sz w:val="24"/>
          <w:szCs w:val="24"/>
        </w:rPr>
        <w:t>a</w:t>
      </w:r>
      <w:r w:rsidR="001D5D63" w:rsidRPr="001D5D63">
        <w:rPr>
          <w:rFonts w:ascii="Tahoma" w:hAnsi="Tahoma" w:cs="Tahoma"/>
          <w:sz w:val="24"/>
          <w:szCs w:val="24"/>
        </w:rPr>
        <w:t xml:space="preserve"> impulsar </w:t>
      </w:r>
      <w:r>
        <w:rPr>
          <w:rFonts w:ascii="Tahoma" w:hAnsi="Tahoma" w:cs="Tahoma"/>
          <w:sz w:val="24"/>
          <w:szCs w:val="24"/>
        </w:rPr>
        <w:t xml:space="preserve">nuevas </w:t>
      </w:r>
      <w:r w:rsidR="001D5D63" w:rsidRPr="001D5D63">
        <w:rPr>
          <w:rFonts w:ascii="Tahoma" w:hAnsi="Tahoma" w:cs="Tahoma"/>
          <w:sz w:val="24"/>
          <w:szCs w:val="24"/>
        </w:rPr>
        <w:t>estrategias</w:t>
      </w:r>
      <w:r>
        <w:rPr>
          <w:rFonts w:ascii="Tahoma" w:hAnsi="Tahoma" w:cs="Tahoma"/>
          <w:sz w:val="24"/>
          <w:szCs w:val="24"/>
        </w:rPr>
        <w:t xml:space="preserve"> </w:t>
      </w:r>
      <w:r w:rsidR="00460394">
        <w:rPr>
          <w:rFonts w:ascii="Tahoma" w:hAnsi="Tahoma" w:cs="Tahoma"/>
          <w:sz w:val="24"/>
          <w:szCs w:val="24"/>
        </w:rPr>
        <w:t>de gestión basada</w:t>
      </w:r>
      <w:r w:rsidR="001D5D63" w:rsidRPr="001D5D63">
        <w:rPr>
          <w:rFonts w:ascii="Tahoma" w:hAnsi="Tahoma" w:cs="Tahoma"/>
          <w:sz w:val="24"/>
          <w:szCs w:val="24"/>
        </w:rPr>
        <w:t>s en la resiliencia del ecosistema, garantizando un equilibrio entre las necesidades económicas y la conservación del patrimonio natural del Guadalquivir.</w:t>
      </w:r>
    </w:p>
    <w:p w14:paraId="65D5AA5C" w14:textId="77777777" w:rsidR="00F46CFD" w:rsidRDefault="00F46CFD" w:rsidP="001D5D63">
      <w:pPr>
        <w:jc w:val="both"/>
      </w:pPr>
    </w:p>
    <w:p w14:paraId="50F5804F" w14:textId="77777777" w:rsidR="00F46CFD" w:rsidRPr="00B77C0F" w:rsidRDefault="00E50AFA" w:rsidP="001D5D63">
      <w:pPr>
        <w:jc w:val="both"/>
        <w:rPr>
          <w:rFonts w:ascii="Tahoma" w:hAnsi="Tahoma" w:cs="Tahoma"/>
          <w:sz w:val="26"/>
          <w:szCs w:val="26"/>
        </w:rPr>
      </w:pPr>
      <w:r>
        <w:rPr>
          <w:rFonts w:ascii="Tahoma" w:hAnsi="Tahoma" w:cs="Tahoma"/>
          <w:sz w:val="26"/>
          <w:szCs w:val="26"/>
        </w:rPr>
        <w:t xml:space="preserve">En este sentido, el </w:t>
      </w:r>
      <w:r w:rsidRPr="00460394">
        <w:rPr>
          <w:rFonts w:ascii="Tahoma" w:hAnsi="Tahoma" w:cs="Tahoma"/>
          <w:b/>
          <w:sz w:val="26"/>
          <w:szCs w:val="26"/>
        </w:rPr>
        <w:t>trabajo del Consorcio</w:t>
      </w:r>
      <w:r>
        <w:rPr>
          <w:rFonts w:ascii="Tahoma" w:hAnsi="Tahoma" w:cs="Tahoma"/>
          <w:sz w:val="26"/>
          <w:szCs w:val="26"/>
        </w:rPr>
        <w:t xml:space="preserve"> </w:t>
      </w:r>
      <w:r w:rsidR="00F46CFD" w:rsidRPr="00B77C0F">
        <w:rPr>
          <w:rFonts w:ascii="Tahoma" w:hAnsi="Tahoma" w:cs="Tahoma"/>
          <w:sz w:val="26"/>
          <w:szCs w:val="26"/>
        </w:rPr>
        <w:t>co</w:t>
      </w:r>
      <w:r w:rsidR="00B77C0F" w:rsidRPr="00B77C0F">
        <w:rPr>
          <w:rFonts w:ascii="Tahoma" w:hAnsi="Tahoma" w:cs="Tahoma"/>
          <w:sz w:val="26"/>
          <w:szCs w:val="26"/>
        </w:rPr>
        <w:t>nstará de los siguientes puntos:</w:t>
      </w:r>
      <w:r w:rsidR="00F46CFD" w:rsidRPr="00B77C0F">
        <w:rPr>
          <w:rFonts w:ascii="Tahoma" w:hAnsi="Tahoma" w:cs="Tahoma"/>
          <w:sz w:val="26"/>
          <w:szCs w:val="26"/>
        </w:rPr>
        <w:t xml:space="preserve"> </w:t>
      </w:r>
    </w:p>
    <w:p w14:paraId="75483E52" w14:textId="77777777" w:rsidR="00F46CFD" w:rsidRPr="00B77C0F" w:rsidRDefault="00F46CFD" w:rsidP="001D5D63">
      <w:pPr>
        <w:jc w:val="both"/>
        <w:rPr>
          <w:rFonts w:ascii="Tahoma" w:hAnsi="Tahoma" w:cs="Tahoma"/>
          <w:sz w:val="26"/>
          <w:szCs w:val="26"/>
        </w:rPr>
      </w:pPr>
    </w:p>
    <w:p w14:paraId="6F8BD802" w14:textId="4E71FC6C" w:rsidR="00E50AFA" w:rsidRDefault="00E50AFA" w:rsidP="00E50AFA">
      <w:pPr>
        <w:pStyle w:val="Prrafodelista"/>
        <w:numPr>
          <w:ilvl w:val="0"/>
          <w:numId w:val="1"/>
        </w:numPr>
        <w:jc w:val="both"/>
        <w:rPr>
          <w:rFonts w:ascii="Tahoma" w:hAnsi="Tahoma" w:cs="Tahoma"/>
          <w:sz w:val="26"/>
          <w:szCs w:val="26"/>
        </w:rPr>
      </w:pPr>
      <w:r w:rsidRPr="00E50AFA">
        <w:rPr>
          <w:rFonts w:ascii="Tahoma" w:hAnsi="Tahoma" w:cs="Tahoma"/>
          <w:sz w:val="26"/>
          <w:szCs w:val="26"/>
        </w:rPr>
        <w:t>Compilación y evaluación de la literatura científ</w:t>
      </w:r>
      <w:r w:rsidR="00286B75">
        <w:rPr>
          <w:rFonts w:ascii="Tahoma" w:hAnsi="Tahoma" w:cs="Tahoma"/>
          <w:sz w:val="26"/>
          <w:szCs w:val="26"/>
        </w:rPr>
        <w:t>ic</w:t>
      </w:r>
      <w:r w:rsidR="00286B75">
        <w:rPr>
          <w:rFonts w:ascii="Tahoma" w:hAnsi="Tahoma" w:cs="Tahoma"/>
          <w:color w:val="FF0000"/>
          <w:sz w:val="26"/>
          <w:szCs w:val="26"/>
        </w:rPr>
        <w:t>o técnica</w:t>
      </w:r>
      <w:r w:rsidRPr="00E50AFA">
        <w:rPr>
          <w:rFonts w:ascii="Tahoma" w:hAnsi="Tahoma" w:cs="Tahoma"/>
          <w:sz w:val="26"/>
          <w:szCs w:val="26"/>
        </w:rPr>
        <w:t xml:space="preserve"> reciente sobre los impactos del dragado en el estuario del Guadalquivir.</w:t>
      </w:r>
    </w:p>
    <w:p w14:paraId="0554B8E6" w14:textId="32E6F49C" w:rsidR="00286B75" w:rsidRPr="00E50AFA" w:rsidRDefault="00286B75" w:rsidP="00E50AFA">
      <w:pPr>
        <w:pStyle w:val="Prrafodelista"/>
        <w:numPr>
          <w:ilvl w:val="0"/>
          <w:numId w:val="1"/>
        </w:numPr>
        <w:jc w:val="both"/>
        <w:rPr>
          <w:rFonts w:ascii="Tahoma" w:hAnsi="Tahoma" w:cs="Tahoma"/>
          <w:sz w:val="26"/>
          <w:szCs w:val="26"/>
        </w:rPr>
      </w:pPr>
      <w:r>
        <w:rPr>
          <w:rFonts w:ascii="Tahoma" w:hAnsi="Tahoma" w:cs="Tahoma"/>
          <w:color w:val="FF0000"/>
          <w:sz w:val="26"/>
          <w:szCs w:val="26"/>
        </w:rPr>
        <w:t>Evaluación in situ de las diferentes zonas afectadas por los dragados, Puerto, Sevilla / Sanlúcar / mar, diferentes caños, rio Guadaira, corta de la Cartuja, presa de Alcalá del rio.</w:t>
      </w:r>
    </w:p>
    <w:p w14:paraId="62EAA741" w14:textId="77777777" w:rsidR="00E50AFA" w:rsidRPr="00E50AFA" w:rsidRDefault="00E50AFA" w:rsidP="00E50AFA">
      <w:pPr>
        <w:pStyle w:val="Prrafodelista"/>
        <w:numPr>
          <w:ilvl w:val="0"/>
          <w:numId w:val="1"/>
        </w:numPr>
        <w:jc w:val="both"/>
        <w:rPr>
          <w:rFonts w:ascii="Tahoma" w:hAnsi="Tahoma" w:cs="Tahoma"/>
          <w:sz w:val="26"/>
          <w:szCs w:val="26"/>
        </w:rPr>
      </w:pPr>
      <w:r w:rsidRPr="00E50AFA">
        <w:rPr>
          <w:rFonts w:ascii="Tahoma" w:hAnsi="Tahoma" w:cs="Tahoma"/>
          <w:sz w:val="26"/>
          <w:szCs w:val="26"/>
        </w:rPr>
        <w:t>Evaluación de los efectos sobre la biodiversidad, la calidad del agua y los procesos sedimentarios.</w:t>
      </w:r>
    </w:p>
    <w:p w14:paraId="5F1F636B" w14:textId="77777777" w:rsidR="00E50AFA" w:rsidRPr="00E50AFA" w:rsidRDefault="00E50AFA" w:rsidP="00E50AFA">
      <w:pPr>
        <w:pStyle w:val="Prrafodelista"/>
        <w:numPr>
          <w:ilvl w:val="0"/>
          <w:numId w:val="1"/>
        </w:numPr>
        <w:jc w:val="both"/>
        <w:rPr>
          <w:rFonts w:ascii="Tahoma" w:hAnsi="Tahoma" w:cs="Tahoma"/>
          <w:sz w:val="26"/>
          <w:szCs w:val="26"/>
        </w:rPr>
      </w:pPr>
      <w:r w:rsidRPr="00E50AFA">
        <w:rPr>
          <w:rFonts w:ascii="Tahoma" w:hAnsi="Tahoma" w:cs="Tahoma"/>
          <w:sz w:val="26"/>
          <w:szCs w:val="26"/>
        </w:rPr>
        <w:t>Análisis del impacto del dragado en actividades económicas como la pesca y la agricultura.</w:t>
      </w:r>
    </w:p>
    <w:p w14:paraId="5235F4E9" w14:textId="77777777" w:rsidR="00E50AFA" w:rsidRPr="00E50AFA" w:rsidRDefault="00E50AFA" w:rsidP="00E50AFA">
      <w:pPr>
        <w:pStyle w:val="Prrafodelista"/>
        <w:numPr>
          <w:ilvl w:val="0"/>
          <w:numId w:val="1"/>
        </w:numPr>
        <w:jc w:val="both"/>
        <w:rPr>
          <w:rFonts w:ascii="Tahoma" w:hAnsi="Tahoma" w:cs="Tahoma"/>
          <w:sz w:val="26"/>
          <w:szCs w:val="26"/>
        </w:rPr>
      </w:pPr>
      <w:r w:rsidRPr="00E50AFA">
        <w:rPr>
          <w:rFonts w:ascii="Tahoma" w:hAnsi="Tahoma" w:cs="Tahoma"/>
          <w:sz w:val="26"/>
          <w:szCs w:val="26"/>
        </w:rPr>
        <w:t>Revisión de la legislación ambiental aplicable y resoluciones judiciales relacionadas con el proyecto.</w:t>
      </w:r>
    </w:p>
    <w:p w14:paraId="7B015DD7" w14:textId="52E6AAD4" w:rsidR="00E50AFA" w:rsidRPr="00E50AFA" w:rsidRDefault="00E50AFA" w:rsidP="00E50AFA">
      <w:pPr>
        <w:pStyle w:val="Prrafodelista"/>
        <w:numPr>
          <w:ilvl w:val="0"/>
          <w:numId w:val="1"/>
        </w:numPr>
        <w:jc w:val="both"/>
        <w:rPr>
          <w:rFonts w:ascii="Tahoma" w:hAnsi="Tahoma" w:cs="Tahoma"/>
          <w:sz w:val="26"/>
          <w:szCs w:val="26"/>
        </w:rPr>
      </w:pPr>
      <w:r w:rsidRPr="00E50AFA">
        <w:rPr>
          <w:rFonts w:ascii="Tahoma" w:hAnsi="Tahoma" w:cs="Tahoma"/>
          <w:sz w:val="26"/>
          <w:szCs w:val="26"/>
        </w:rPr>
        <w:t xml:space="preserve">Propuesta de </w:t>
      </w:r>
      <w:r w:rsidR="00286B75">
        <w:rPr>
          <w:rFonts w:ascii="Tahoma" w:hAnsi="Tahoma" w:cs="Tahoma"/>
          <w:color w:val="FF0000"/>
          <w:sz w:val="26"/>
          <w:szCs w:val="26"/>
        </w:rPr>
        <w:t>(mejoras de la resistencia del rio a las diferentes rutinas de dragado que favorezcan…)</w:t>
      </w:r>
      <w:r w:rsidRPr="00E50AFA">
        <w:rPr>
          <w:rFonts w:ascii="Tahoma" w:hAnsi="Tahoma" w:cs="Tahoma"/>
          <w:sz w:val="26"/>
          <w:szCs w:val="26"/>
        </w:rPr>
        <w:t xml:space="preserve"> la navegabilidad del río sin comprometer su equilibrio ecológico.</w:t>
      </w:r>
    </w:p>
    <w:p w14:paraId="7E7A0114" w14:textId="45670543" w:rsidR="00E50AFA" w:rsidRPr="00E50AFA" w:rsidRDefault="00E50AFA" w:rsidP="00E50AFA">
      <w:pPr>
        <w:pStyle w:val="Prrafodelista"/>
        <w:numPr>
          <w:ilvl w:val="0"/>
          <w:numId w:val="1"/>
        </w:numPr>
        <w:jc w:val="both"/>
        <w:rPr>
          <w:rFonts w:ascii="Tahoma" w:hAnsi="Tahoma" w:cs="Tahoma"/>
          <w:sz w:val="26"/>
          <w:szCs w:val="26"/>
        </w:rPr>
      </w:pPr>
      <w:r w:rsidRPr="00E50AFA">
        <w:rPr>
          <w:rFonts w:ascii="Tahoma" w:hAnsi="Tahoma" w:cs="Tahoma"/>
          <w:sz w:val="26"/>
          <w:szCs w:val="26"/>
        </w:rPr>
        <w:t xml:space="preserve">Evaluación de posibles escenarios de evolución del estuario con </w:t>
      </w:r>
      <w:r w:rsidR="00286B75">
        <w:rPr>
          <w:rFonts w:ascii="Tahoma" w:hAnsi="Tahoma" w:cs="Tahoma"/>
          <w:color w:val="FF0000"/>
          <w:sz w:val="26"/>
          <w:szCs w:val="26"/>
        </w:rPr>
        <w:t xml:space="preserve">(diferentes niveles de dragado ?) </w:t>
      </w:r>
    </w:p>
    <w:p w14:paraId="298865C3" w14:textId="18E93370" w:rsidR="00E50AFA" w:rsidRPr="00E50AFA" w:rsidRDefault="00E50AFA" w:rsidP="00E50AFA">
      <w:pPr>
        <w:pStyle w:val="Prrafodelista"/>
        <w:numPr>
          <w:ilvl w:val="0"/>
          <w:numId w:val="1"/>
        </w:numPr>
        <w:jc w:val="both"/>
        <w:rPr>
          <w:rFonts w:ascii="Tahoma" w:hAnsi="Tahoma" w:cs="Tahoma"/>
          <w:sz w:val="26"/>
          <w:szCs w:val="26"/>
        </w:rPr>
      </w:pPr>
      <w:r w:rsidRPr="00E50AFA">
        <w:rPr>
          <w:rFonts w:ascii="Tahoma" w:hAnsi="Tahoma" w:cs="Tahoma"/>
          <w:sz w:val="26"/>
          <w:szCs w:val="26"/>
        </w:rPr>
        <w:t>Consulta</w:t>
      </w:r>
      <w:r w:rsidR="00460394">
        <w:rPr>
          <w:rFonts w:ascii="Tahoma" w:hAnsi="Tahoma" w:cs="Tahoma"/>
          <w:sz w:val="26"/>
          <w:szCs w:val="26"/>
        </w:rPr>
        <w:t xml:space="preserve"> con expertos y actores clave de la comunidad científic</w:t>
      </w:r>
      <w:r w:rsidR="00286B75">
        <w:rPr>
          <w:rFonts w:ascii="Tahoma" w:hAnsi="Tahoma" w:cs="Tahoma"/>
          <w:color w:val="FF0000"/>
          <w:sz w:val="26"/>
          <w:szCs w:val="26"/>
        </w:rPr>
        <w:t>o técnica</w:t>
      </w:r>
      <w:r w:rsidRPr="00E50AFA">
        <w:rPr>
          <w:rFonts w:ascii="Tahoma" w:hAnsi="Tahoma" w:cs="Tahoma"/>
          <w:sz w:val="26"/>
          <w:szCs w:val="26"/>
        </w:rPr>
        <w:t>.</w:t>
      </w:r>
    </w:p>
    <w:p w14:paraId="70B4A94D" w14:textId="77777777" w:rsidR="00E50AFA" w:rsidRPr="00E50AFA" w:rsidRDefault="00E50AFA" w:rsidP="00E50AFA">
      <w:pPr>
        <w:pStyle w:val="Prrafodelista"/>
        <w:numPr>
          <w:ilvl w:val="0"/>
          <w:numId w:val="1"/>
        </w:numPr>
        <w:jc w:val="both"/>
        <w:rPr>
          <w:rFonts w:ascii="Tahoma" w:hAnsi="Tahoma" w:cs="Tahoma"/>
          <w:sz w:val="26"/>
          <w:szCs w:val="26"/>
        </w:rPr>
      </w:pPr>
      <w:r w:rsidRPr="00E50AFA">
        <w:rPr>
          <w:rFonts w:ascii="Tahoma" w:hAnsi="Tahoma" w:cs="Tahoma"/>
          <w:sz w:val="26"/>
          <w:szCs w:val="26"/>
        </w:rPr>
        <w:t>Análisis comparativo con proyectos similares en otros ríos del mundo y sus impactos.</w:t>
      </w:r>
    </w:p>
    <w:p w14:paraId="5DCFE967" w14:textId="77777777" w:rsidR="00E50AFA" w:rsidRDefault="00E50AFA" w:rsidP="00460394">
      <w:pPr>
        <w:pStyle w:val="Prrafodelista"/>
        <w:numPr>
          <w:ilvl w:val="0"/>
          <w:numId w:val="1"/>
        </w:numPr>
        <w:jc w:val="both"/>
        <w:rPr>
          <w:rFonts w:ascii="Tahoma" w:hAnsi="Tahoma" w:cs="Tahoma"/>
          <w:sz w:val="26"/>
          <w:szCs w:val="26"/>
        </w:rPr>
      </w:pPr>
      <w:r w:rsidRPr="00460394">
        <w:rPr>
          <w:rFonts w:ascii="Tahoma" w:hAnsi="Tahoma" w:cs="Tahoma"/>
          <w:sz w:val="26"/>
          <w:szCs w:val="26"/>
        </w:rPr>
        <w:lastRenderedPageBreak/>
        <w:t>Diseño de una estrategia para difundir los hallazgos del</w:t>
      </w:r>
      <w:r w:rsidR="00460394">
        <w:rPr>
          <w:rFonts w:ascii="Tahoma" w:hAnsi="Tahoma" w:cs="Tahoma"/>
          <w:sz w:val="26"/>
          <w:szCs w:val="26"/>
        </w:rPr>
        <w:t xml:space="preserve"> presente</w:t>
      </w:r>
      <w:r w:rsidRPr="00460394">
        <w:rPr>
          <w:rFonts w:ascii="Tahoma" w:hAnsi="Tahoma" w:cs="Tahoma"/>
          <w:sz w:val="26"/>
          <w:szCs w:val="26"/>
        </w:rPr>
        <w:t xml:space="preserve"> informe a la sociedad y a las administraciones públicas.</w:t>
      </w:r>
    </w:p>
    <w:p w14:paraId="0C3A0D22" w14:textId="77777777" w:rsidR="00460394" w:rsidRDefault="00460394" w:rsidP="00460394">
      <w:pPr>
        <w:jc w:val="both"/>
        <w:rPr>
          <w:rFonts w:ascii="Tahoma" w:hAnsi="Tahoma" w:cs="Tahoma"/>
          <w:sz w:val="26"/>
          <w:szCs w:val="26"/>
        </w:rPr>
      </w:pPr>
    </w:p>
    <w:p w14:paraId="2A16765E" w14:textId="77777777" w:rsidR="00460394" w:rsidRDefault="00460394" w:rsidP="00460394">
      <w:pPr>
        <w:jc w:val="both"/>
        <w:rPr>
          <w:rFonts w:ascii="Tahoma" w:hAnsi="Tahoma" w:cs="Tahoma"/>
          <w:sz w:val="26"/>
          <w:szCs w:val="26"/>
        </w:rPr>
      </w:pPr>
    </w:p>
    <w:tbl>
      <w:tblPr>
        <w:tblStyle w:val="Tablaconcuadrcula"/>
        <w:tblpPr w:leftFromText="141" w:rightFromText="141" w:vertAnchor="text" w:horzAnchor="page" w:tblpX="2428" w:tblpY="394"/>
        <w:tblW w:w="0" w:type="auto"/>
        <w:tblLook w:val="04A0" w:firstRow="1" w:lastRow="0" w:firstColumn="1" w:lastColumn="0" w:noHBand="0" w:noVBand="1"/>
      </w:tblPr>
      <w:tblGrid>
        <w:gridCol w:w="3252"/>
        <w:gridCol w:w="3509"/>
      </w:tblGrid>
      <w:tr w:rsidR="00460394" w14:paraId="2E96FC9C" w14:textId="77777777" w:rsidTr="00460394">
        <w:trPr>
          <w:trHeight w:val="779"/>
        </w:trPr>
        <w:tc>
          <w:tcPr>
            <w:tcW w:w="3252" w:type="dxa"/>
          </w:tcPr>
          <w:p w14:paraId="3AC7C3A6" w14:textId="77777777" w:rsidR="00460394" w:rsidRPr="00460394" w:rsidRDefault="00460394" w:rsidP="00460394">
            <w:pPr>
              <w:jc w:val="both"/>
              <w:rPr>
                <w:rFonts w:ascii="Tahoma" w:hAnsi="Tahoma" w:cs="Tahoma"/>
                <w:sz w:val="28"/>
                <w:szCs w:val="28"/>
              </w:rPr>
            </w:pPr>
            <w:r w:rsidRPr="00460394">
              <w:rPr>
                <w:rFonts w:ascii="Tahoma" w:hAnsi="Tahoma" w:cs="Tahoma"/>
                <w:sz w:val="28"/>
                <w:szCs w:val="28"/>
              </w:rPr>
              <w:t>PRESUPUESTO</w:t>
            </w:r>
          </w:p>
        </w:tc>
        <w:tc>
          <w:tcPr>
            <w:tcW w:w="3509" w:type="dxa"/>
          </w:tcPr>
          <w:p w14:paraId="1CA9866E" w14:textId="77777777" w:rsidR="00460394" w:rsidRPr="00460394" w:rsidRDefault="00460394" w:rsidP="00460394">
            <w:pPr>
              <w:jc w:val="both"/>
              <w:rPr>
                <w:rFonts w:ascii="Tahoma" w:hAnsi="Tahoma" w:cs="Tahoma"/>
                <w:sz w:val="28"/>
                <w:szCs w:val="28"/>
              </w:rPr>
            </w:pPr>
            <w:r w:rsidRPr="00460394">
              <w:rPr>
                <w:rFonts w:ascii="Tahoma" w:hAnsi="Tahoma" w:cs="Tahoma"/>
                <w:sz w:val="28"/>
                <w:szCs w:val="28"/>
              </w:rPr>
              <w:t>20.000 €</w:t>
            </w:r>
          </w:p>
        </w:tc>
      </w:tr>
      <w:tr w:rsidR="00460394" w14:paraId="3B716337" w14:textId="77777777" w:rsidTr="00460394">
        <w:trPr>
          <w:trHeight w:val="779"/>
        </w:trPr>
        <w:tc>
          <w:tcPr>
            <w:tcW w:w="3252" w:type="dxa"/>
          </w:tcPr>
          <w:p w14:paraId="7165AD8F" w14:textId="77777777" w:rsidR="00460394" w:rsidRPr="00460394" w:rsidRDefault="00460394" w:rsidP="00460394">
            <w:pPr>
              <w:jc w:val="both"/>
              <w:rPr>
                <w:rFonts w:ascii="Tahoma" w:hAnsi="Tahoma" w:cs="Tahoma"/>
                <w:sz w:val="28"/>
                <w:szCs w:val="28"/>
              </w:rPr>
            </w:pPr>
            <w:r w:rsidRPr="00460394">
              <w:rPr>
                <w:rFonts w:ascii="Tahoma" w:hAnsi="Tahoma" w:cs="Tahoma"/>
                <w:sz w:val="28"/>
                <w:szCs w:val="28"/>
              </w:rPr>
              <w:t>IVA (21%)</w:t>
            </w:r>
          </w:p>
        </w:tc>
        <w:tc>
          <w:tcPr>
            <w:tcW w:w="3509" w:type="dxa"/>
          </w:tcPr>
          <w:p w14:paraId="64C02C53" w14:textId="77777777" w:rsidR="00460394" w:rsidRPr="00460394" w:rsidRDefault="00460394" w:rsidP="00460394">
            <w:pPr>
              <w:jc w:val="both"/>
              <w:rPr>
                <w:rFonts w:ascii="Tahoma" w:hAnsi="Tahoma" w:cs="Tahoma"/>
                <w:sz w:val="28"/>
                <w:szCs w:val="28"/>
              </w:rPr>
            </w:pPr>
            <w:r w:rsidRPr="00460394">
              <w:rPr>
                <w:rFonts w:ascii="Tahoma" w:hAnsi="Tahoma" w:cs="Tahoma"/>
                <w:sz w:val="28"/>
                <w:szCs w:val="28"/>
              </w:rPr>
              <w:t>4.200 €</w:t>
            </w:r>
          </w:p>
        </w:tc>
      </w:tr>
      <w:tr w:rsidR="00460394" w14:paraId="1CAE38A4" w14:textId="77777777" w:rsidTr="00460394">
        <w:trPr>
          <w:trHeight w:val="779"/>
        </w:trPr>
        <w:tc>
          <w:tcPr>
            <w:tcW w:w="3252" w:type="dxa"/>
          </w:tcPr>
          <w:p w14:paraId="07F80083" w14:textId="77777777" w:rsidR="00460394" w:rsidRPr="00460394" w:rsidRDefault="00460394" w:rsidP="00460394">
            <w:pPr>
              <w:jc w:val="both"/>
              <w:rPr>
                <w:rFonts w:ascii="Tahoma" w:hAnsi="Tahoma" w:cs="Tahoma"/>
                <w:sz w:val="28"/>
                <w:szCs w:val="28"/>
              </w:rPr>
            </w:pPr>
            <w:r w:rsidRPr="00460394">
              <w:rPr>
                <w:rFonts w:ascii="Tahoma" w:hAnsi="Tahoma" w:cs="Tahoma"/>
                <w:sz w:val="28"/>
                <w:szCs w:val="28"/>
              </w:rPr>
              <w:t>TOTAL</w:t>
            </w:r>
          </w:p>
        </w:tc>
        <w:tc>
          <w:tcPr>
            <w:tcW w:w="3509" w:type="dxa"/>
          </w:tcPr>
          <w:p w14:paraId="503858A9" w14:textId="77777777" w:rsidR="00460394" w:rsidRPr="00460394" w:rsidRDefault="00460394" w:rsidP="00460394">
            <w:pPr>
              <w:jc w:val="both"/>
              <w:rPr>
                <w:rFonts w:ascii="Tahoma" w:hAnsi="Tahoma" w:cs="Tahoma"/>
                <w:b/>
                <w:sz w:val="28"/>
                <w:szCs w:val="28"/>
              </w:rPr>
            </w:pPr>
            <w:r w:rsidRPr="00460394">
              <w:rPr>
                <w:rFonts w:ascii="Tahoma" w:hAnsi="Tahoma" w:cs="Tahoma"/>
                <w:b/>
                <w:sz w:val="28"/>
                <w:szCs w:val="28"/>
              </w:rPr>
              <w:t>24.200 €</w:t>
            </w:r>
          </w:p>
        </w:tc>
      </w:tr>
      <w:tr w:rsidR="00460394" w14:paraId="4953FA4A" w14:textId="77777777" w:rsidTr="00460394">
        <w:trPr>
          <w:trHeight w:val="817"/>
        </w:trPr>
        <w:tc>
          <w:tcPr>
            <w:tcW w:w="3252" w:type="dxa"/>
          </w:tcPr>
          <w:p w14:paraId="62BFBEF9" w14:textId="77777777" w:rsidR="00460394" w:rsidRPr="00460394" w:rsidRDefault="00460394" w:rsidP="00460394">
            <w:pPr>
              <w:jc w:val="both"/>
              <w:rPr>
                <w:rFonts w:ascii="Tahoma" w:hAnsi="Tahoma" w:cs="Tahoma"/>
                <w:sz w:val="28"/>
                <w:szCs w:val="28"/>
              </w:rPr>
            </w:pPr>
            <w:r w:rsidRPr="00460394">
              <w:rPr>
                <w:rFonts w:ascii="Tahoma" w:hAnsi="Tahoma" w:cs="Tahoma"/>
                <w:sz w:val="28"/>
                <w:szCs w:val="28"/>
              </w:rPr>
              <w:t>DURACIÓN</w:t>
            </w:r>
          </w:p>
        </w:tc>
        <w:tc>
          <w:tcPr>
            <w:tcW w:w="3509" w:type="dxa"/>
          </w:tcPr>
          <w:p w14:paraId="710E36AA" w14:textId="77777777" w:rsidR="00460394" w:rsidRPr="00460394" w:rsidRDefault="00460394" w:rsidP="00460394">
            <w:pPr>
              <w:jc w:val="both"/>
              <w:rPr>
                <w:rFonts w:ascii="Tahoma" w:hAnsi="Tahoma" w:cs="Tahoma"/>
                <w:b/>
                <w:sz w:val="28"/>
                <w:szCs w:val="28"/>
              </w:rPr>
            </w:pPr>
            <w:r w:rsidRPr="00460394">
              <w:rPr>
                <w:rFonts w:ascii="Tahoma" w:hAnsi="Tahoma" w:cs="Tahoma"/>
                <w:b/>
                <w:sz w:val="28"/>
                <w:szCs w:val="28"/>
              </w:rPr>
              <w:t>Entrega a 1 de mayo</w:t>
            </w:r>
          </w:p>
        </w:tc>
      </w:tr>
    </w:tbl>
    <w:p w14:paraId="35B5BD54" w14:textId="77777777" w:rsidR="008F73F7" w:rsidRDefault="008F73F7" w:rsidP="008F73F7">
      <w:pPr>
        <w:jc w:val="both"/>
        <w:rPr>
          <w:rFonts w:ascii="Tahoma" w:hAnsi="Tahoma" w:cs="Tahoma"/>
          <w:sz w:val="26"/>
          <w:szCs w:val="26"/>
        </w:rPr>
      </w:pPr>
    </w:p>
    <w:p w14:paraId="182D0E31" w14:textId="77777777" w:rsidR="008F73F7" w:rsidRDefault="008F73F7" w:rsidP="008F73F7">
      <w:pPr>
        <w:jc w:val="both"/>
        <w:rPr>
          <w:rFonts w:ascii="Tahoma" w:hAnsi="Tahoma" w:cs="Tahoma"/>
          <w:sz w:val="26"/>
          <w:szCs w:val="26"/>
        </w:rPr>
      </w:pPr>
    </w:p>
    <w:p w14:paraId="1F159FCB" w14:textId="77777777" w:rsidR="00286B75" w:rsidRDefault="00286B75" w:rsidP="008F73F7">
      <w:pPr>
        <w:jc w:val="both"/>
        <w:rPr>
          <w:rFonts w:ascii="Tahoma" w:hAnsi="Tahoma" w:cs="Tahoma"/>
          <w:sz w:val="26"/>
          <w:szCs w:val="26"/>
        </w:rPr>
      </w:pPr>
    </w:p>
    <w:p w14:paraId="5F8B5851" w14:textId="77777777" w:rsidR="00286B75" w:rsidRDefault="00286B75" w:rsidP="008F73F7">
      <w:pPr>
        <w:jc w:val="both"/>
        <w:rPr>
          <w:rFonts w:ascii="Tahoma" w:hAnsi="Tahoma" w:cs="Tahoma"/>
          <w:sz w:val="26"/>
          <w:szCs w:val="26"/>
        </w:rPr>
      </w:pPr>
    </w:p>
    <w:p w14:paraId="388B7BAC" w14:textId="77777777" w:rsidR="00286B75" w:rsidRDefault="00286B75" w:rsidP="008F73F7">
      <w:pPr>
        <w:jc w:val="both"/>
        <w:rPr>
          <w:rFonts w:ascii="Tahoma" w:hAnsi="Tahoma" w:cs="Tahoma"/>
          <w:sz w:val="26"/>
          <w:szCs w:val="26"/>
        </w:rPr>
      </w:pPr>
    </w:p>
    <w:p w14:paraId="5845340C" w14:textId="77777777" w:rsidR="00286B75" w:rsidRDefault="00286B75" w:rsidP="008F73F7">
      <w:pPr>
        <w:jc w:val="both"/>
        <w:rPr>
          <w:rFonts w:ascii="Tahoma" w:hAnsi="Tahoma" w:cs="Tahoma"/>
          <w:sz w:val="26"/>
          <w:szCs w:val="26"/>
        </w:rPr>
      </w:pPr>
    </w:p>
    <w:p w14:paraId="4FBE8170" w14:textId="77777777" w:rsidR="00286B75" w:rsidRDefault="00286B75" w:rsidP="008F73F7">
      <w:pPr>
        <w:jc w:val="both"/>
        <w:rPr>
          <w:rFonts w:ascii="Tahoma" w:hAnsi="Tahoma" w:cs="Tahoma"/>
          <w:sz w:val="26"/>
          <w:szCs w:val="26"/>
        </w:rPr>
      </w:pPr>
    </w:p>
    <w:p w14:paraId="5C3FAA06" w14:textId="77777777" w:rsidR="00286B75" w:rsidRDefault="00286B75" w:rsidP="008F73F7">
      <w:pPr>
        <w:jc w:val="both"/>
        <w:rPr>
          <w:rFonts w:ascii="Tahoma" w:hAnsi="Tahoma" w:cs="Tahoma"/>
          <w:sz w:val="26"/>
          <w:szCs w:val="26"/>
        </w:rPr>
      </w:pPr>
    </w:p>
    <w:p w14:paraId="3653398A" w14:textId="11C524DF" w:rsidR="00286B75" w:rsidRDefault="00286B75" w:rsidP="008F73F7">
      <w:pPr>
        <w:jc w:val="both"/>
        <w:rPr>
          <w:rFonts w:ascii="Tahoma" w:hAnsi="Tahoma" w:cs="Tahoma"/>
          <w:color w:val="FF0000"/>
          <w:sz w:val="26"/>
          <w:szCs w:val="26"/>
        </w:rPr>
      </w:pPr>
      <w:r>
        <w:rPr>
          <w:rFonts w:ascii="Tahoma" w:hAnsi="Tahoma" w:cs="Tahoma"/>
          <w:color w:val="FF0000"/>
          <w:sz w:val="26"/>
          <w:szCs w:val="26"/>
        </w:rPr>
        <w:t>YO PONDRIA 25.000 EUROS INICIALES, PORQUE VAMOS A IR MUCHO DE EXCURSIÓN… NO OS PARECE</w:t>
      </w:r>
      <w:r w:rsidR="00BA7359">
        <w:rPr>
          <w:rFonts w:ascii="Tahoma" w:hAnsi="Tahoma" w:cs="Tahoma"/>
          <w:color w:val="FF0000"/>
          <w:sz w:val="26"/>
          <w:szCs w:val="26"/>
        </w:rPr>
        <w:t>. Y ADEMAS VA A SER UN TRABAJO MUY INTTENSO DE CONEXIÓN CON MUCHA GENTE… Y DE DISCUSION PERMANENTE… CÓMO VEAMOS.</w:t>
      </w:r>
    </w:p>
    <w:p w14:paraId="2FFC4836" w14:textId="77777777" w:rsidR="00BA7359" w:rsidRDefault="00BA7359" w:rsidP="008F73F7">
      <w:pPr>
        <w:jc w:val="both"/>
        <w:rPr>
          <w:rFonts w:ascii="Tahoma" w:hAnsi="Tahoma" w:cs="Tahoma"/>
          <w:color w:val="FF0000"/>
          <w:sz w:val="26"/>
          <w:szCs w:val="26"/>
        </w:rPr>
      </w:pPr>
    </w:p>
    <w:p w14:paraId="31A2E75C" w14:textId="0D7E3A5E" w:rsidR="00BA7359" w:rsidRDefault="00BA7359" w:rsidP="008F73F7">
      <w:pPr>
        <w:jc w:val="both"/>
        <w:rPr>
          <w:rFonts w:ascii="Tahoma" w:hAnsi="Tahoma" w:cs="Tahoma"/>
          <w:color w:val="FF0000"/>
          <w:sz w:val="26"/>
          <w:szCs w:val="26"/>
        </w:rPr>
      </w:pPr>
      <w:r>
        <w:rPr>
          <w:rFonts w:ascii="Tahoma" w:hAnsi="Tahoma" w:cs="Tahoma"/>
          <w:color w:val="FF0000"/>
          <w:sz w:val="26"/>
          <w:szCs w:val="26"/>
        </w:rPr>
        <w:t>LOS ENTREGALES SERAN LOS CORRESPONDIENTES A LOS PUNTOS DE TRABAJO AMRCADOS ANTERIOMENE.</w:t>
      </w:r>
    </w:p>
    <w:p w14:paraId="7EDB6CD6" w14:textId="77777777" w:rsidR="00BA7359" w:rsidRDefault="00BA7359" w:rsidP="008F73F7">
      <w:pPr>
        <w:jc w:val="both"/>
        <w:rPr>
          <w:rFonts w:ascii="Tahoma" w:hAnsi="Tahoma" w:cs="Tahoma"/>
          <w:color w:val="FF0000"/>
          <w:sz w:val="26"/>
          <w:szCs w:val="26"/>
        </w:rPr>
      </w:pPr>
    </w:p>
    <w:p w14:paraId="5653E318" w14:textId="77777777" w:rsidR="00BA7359" w:rsidRDefault="00BA7359" w:rsidP="008F73F7">
      <w:pPr>
        <w:jc w:val="both"/>
        <w:rPr>
          <w:rFonts w:ascii="Tahoma" w:hAnsi="Tahoma" w:cs="Tahoma"/>
          <w:color w:val="FF0000"/>
          <w:sz w:val="26"/>
          <w:szCs w:val="26"/>
        </w:rPr>
      </w:pPr>
    </w:p>
    <w:p w14:paraId="754DBB2D" w14:textId="77777777" w:rsidR="00BA7359" w:rsidRDefault="00BA7359" w:rsidP="008F73F7">
      <w:pPr>
        <w:jc w:val="both"/>
        <w:rPr>
          <w:rFonts w:ascii="Tahoma" w:hAnsi="Tahoma" w:cs="Tahoma"/>
          <w:color w:val="FF0000"/>
          <w:sz w:val="26"/>
          <w:szCs w:val="26"/>
        </w:rPr>
      </w:pPr>
    </w:p>
    <w:p w14:paraId="62734224" w14:textId="77777777" w:rsidR="00BA7359" w:rsidRPr="00286B75" w:rsidRDefault="00BA7359" w:rsidP="008F73F7">
      <w:pPr>
        <w:jc w:val="both"/>
        <w:rPr>
          <w:rFonts w:ascii="Tahoma" w:hAnsi="Tahoma" w:cs="Tahoma"/>
          <w:color w:val="FF0000"/>
          <w:sz w:val="26"/>
          <w:szCs w:val="26"/>
        </w:rPr>
      </w:pPr>
    </w:p>
    <w:sectPr w:rsidR="00BA7359" w:rsidRPr="00286B75" w:rsidSect="008F73F7">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7BF41" w14:textId="77777777" w:rsidR="006F4333" w:rsidRDefault="006F4333" w:rsidP="00B77C0F">
      <w:pPr>
        <w:spacing w:after="0" w:line="240" w:lineRule="auto"/>
      </w:pPr>
      <w:r>
        <w:separator/>
      </w:r>
    </w:p>
  </w:endnote>
  <w:endnote w:type="continuationSeparator" w:id="0">
    <w:p w14:paraId="1C512709" w14:textId="77777777" w:rsidR="006F4333" w:rsidRDefault="006F4333" w:rsidP="00B7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F148" w14:textId="77777777" w:rsidR="007036E7" w:rsidRDefault="007036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238FA" w14:textId="77777777" w:rsidR="00B77C0F" w:rsidRDefault="00B77C0F">
    <w:pPr>
      <w:pStyle w:val="Piedepgina"/>
    </w:pPr>
    <w:r>
      <w:rPr>
        <w:noProof/>
        <w:lang w:eastAsia="es-ES"/>
      </w:rPr>
      <w:drawing>
        <wp:inline distT="0" distB="0" distL="0" distR="0" wp14:anchorId="263FB53E" wp14:editId="7518E536">
          <wp:extent cx="1247775" cy="843393"/>
          <wp:effectExtent l="19050" t="0" r="9525" b="0"/>
          <wp:docPr id="5" name="4 Imagen" descr="Logo Saltés ambi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ltés ambiental.jpg"/>
                  <pic:cNvPicPr/>
                </pic:nvPicPr>
                <pic:blipFill>
                  <a:blip r:embed="rId1"/>
                  <a:stretch>
                    <a:fillRect/>
                  </a:stretch>
                </pic:blipFill>
                <pic:spPr>
                  <a:xfrm>
                    <a:off x="0" y="0"/>
                    <a:ext cx="1255897" cy="848883"/>
                  </a:xfrm>
                  <a:prstGeom prst="rect">
                    <a:avLst/>
                  </a:prstGeom>
                </pic:spPr>
              </pic:pic>
            </a:graphicData>
          </a:graphic>
        </wp:inline>
      </w:drawing>
    </w:r>
    <w:r>
      <w:ptab w:relativeTo="margin" w:alignment="center" w:leader="none"/>
    </w:r>
    <w:r w:rsidR="00244752">
      <w:rPr>
        <w:noProof/>
        <w:lang w:eastAsia="es-ES"/>
      </w:rPr>
      <w:drawing>
        <wp:inline distT="0" distB="0" distL="0" distR="0" wp14:anchorId="571E32B7" wp14:editId="3C8C781D">
          <wp:extent cx="2028825" cy="433726"/>
          <wp:effectExtent l="19050" t="0" r="9525" b="0"/>
          <wp:docPr id="10" name="9 Imagen" descr="Anxa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xanar.jpg"/>
                  <pic:cNvPicPr/>
                </pic:nvPicPr>
                <pic:blipFill>
                  <a:blip r:embed="rId2"/>
                  <a:stretch>
                    <a:fillRect/>
                  </a:stretch>
                </pic:blipFill>
                <pic:spPr>
                  <a:xfrm>
                    <a:off x="0" y="0"/>
                    <a:ext cx="2028825" cy="433726"/>
                  </a:xfrm>
                  <a:prstGeom prst="rect">
                    <a:avLst/>
                  </a:prstGeom>
                </pic:spPr>
              </pic:pic>
            </a:graphicData>
          </a:graphic>
        </wp:inline>
      </w:drawing>
    </w:r>
    <w:r>
      <w:ptab w:relativeTo="margin" w:alignment="right" w:leader="none"/>
    </w:r>
    <w:r w:rsidR="00433AAE">
      <w:rPr>
        <w:noProof/>
        <w:lang w:eastAsia="es-ES"/>
      </w:rPr>
      <w:drawing>
        <wp:inline distT="0" distB="0" distL="0" distR="0" wp14:anchorId="73E8BE02" wp14:editId="42CE4BE3">
          <wp:extent cx="952500" cy="714375"/>
          <wp:effectExtent l="19050" t="0" r="0" b="0"/>
          <wp:docPr id="7" name="6 Imagen" descr="Grupo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poTAR.jpg"/>
                  <pic:cNvPicPr/>
                </pic:nvPicPr>
                <pic:blipFill>
                  <a:blip r:embed="rId3"/>
                  <a:stretch>
                    <a:fillRect/>
                  </a:stretch>
                </pic:blipFill>
                <pic:spPr>
                  <a:xfrm>
                    <a:off x="0" y="0"/>
                    <a:ext cx="952948" cy="71471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E7DC" w14:textId="77777777" w:rsidR="007036E7" w:rsidRDefault="007036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5B6C2" w14:textId="77777777" w:rsidR="006F4333" w:rsidRDefault="006F4333" w:rsidP="00B77C0F">
      <w:pPr>
        <w:spacing w:after="0" w:line="240" w:lineRule="auto"/>
      </w:pPr>
      <w:r>
        <w:separator/>
      </w:r>
    </w:p>
  </w:footnote>
  <w:footnote w:type="continuationSeparator" w:id="0">
    <w:p w14:paraId="0F22665D" w14:textId="77777777" w:rsidR="006F4333" w:rsidRDefault="006F4333" w:rsidP="00B77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5B911" w14:textId="77777777" w:rsidR="007036E7" w:rsidRDefault="007036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BB0D1" w14:textId="77777777" w:rsidR="007036E7" w:rsidRDefault="007036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8C334" w14:textId="77777777" w:rsidR="007036E7" w:rsidRDefault="007036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42998"/>
    <w:multiLevelType w:val="hybridMultilevel"/>
    <w:tmpl w:val="3556931E"/>
    <w:lvl w:ilvl="0" w:tplc="615EED90">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2651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FD"/>
    <w:rsid w:val="0017762D"/>
    <w:rsid w:val="001D5D63"/>
    <w:rsid w:val="00244752"/>
    <w:rsid w:val="00286B75"/>
    <w:rsid w:val="002B49DC"/>
    <w:rsid w:val="00372D46"/>
    <w:rsid w:val="00433AAE"/>
    <w:rsid w:val="00460394"/>
    <w:rsid w:val="004A64E9"/>
    <w:rsid w:val="004B0609"/>
    <w:rsid w:val="004F4301"/>
    <w:rsid w:val="006307FA"/>
    <w:rsid w:val="00652580"/>
    <w:rsid w:val="00677D57"/>
    <w:rsid w:val="006F4333"/>
    <w:rsid w:val="007036E7"/>
    <w:rsid w:val="00705216"/>
    <w:rsid w:val="007C08F4"/>
    <w:rsid w:val="008F73F7"/>
    <w:rsid w:val="00907D5F"/>
    <w:rsid w:val="0094162D"/>
    <w:rsid w:val="00A8782B"/>
    <w:rsid w:val="00AC2896"/>
    <w:rsid w:val="00AE7E98"/>
    <w:rsid w:val="00B65785"/>
    <w:rsid w:val="00B77C0F"/>
    <w:rsid w:val="00BA7359"/>
    <w:rsid w:val="00C43406"/>
    <w:rsid w:val="00C83A7A"/>
    <w:rsid w:val="00C905E1"/>
    <w:rsid w:val="00E36F64"/>
    <w:rsid w:val="00E444B5"/>
    <w:rsid w:val="00E50AFA"/>
    <w:rsid w:val="00F46CFD"/>
    <w:rsid w:val="00F826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10085"/>
  <w15:docId w15:val="{F167E419-A4F6-1A49-B649-33C4BC43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34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3406"/>
    <w:rPr>
      <w:rFonts w:ascii="Tahoma" w:hAnsi="Tahoma" w:cs="Tahoma"/>
      <w:sz w:val="16"/>
      <w:szCs w:val="16"/>
    </w:rPr>
  </w:style>
  <w:style w:type="paragraph" w:styleId="Prrafodelista">
    <w:name w:val="List Paragraph"/>
    <w:basedOn w:val="Normal"/>
    <w:uiPriority w:val="34"/>
    <w:qFormat/>
    <w:rsid w:val="00B77C0F"/>
    <w:pPr>
      <w:ind w:left="720"/>
      <w:contextualSpacing/>
    </w:pPr>
  </w:style>
  <w:style w:type="paragraph" w:styleId="Encabezado">
    <w:name w:val="header"/>
    <w:basedOn w:val="Normal"/>
    <w:link w:val="EncabezadoCar"/>
    <w:uiPriority w:val="99"/>
    <w:unhideWhenUsed/>
    <w:rsid w:val="00B77C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7C0F"/>
  </w:style>
  <w:style w:type="paragraph" w:styleId="Piedepgina">
    <w:name w:val="footer"/>
    <w:basedOn w:val="Normal"/>
    <w:link w:val="PiedepginaCar"/>
    <w:uiPriority w:val="99"/>
    <w:unhideWhenUsed/>
    <w:rsid w:val="00B77C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7C0F"/>
  </w:style>
  <w:style w:type="table" w:styleId="Tablaconcuadrcula">
    <w:name w:val="Table Grid"/>
    <w:basedOn w:val="Tablanormal"/>
    <w:uiPriority w:val="59"/>
    <w:rsid w:val="008F7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808</Words>
  <Characters>4446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JULIAN LEBRATO MARTINEZ</cp:lastModifiedBy>
  <cp:revision>2</cp:revision>
  <dcterms:created xsi:type="dcterms:W3CDTF">2025-02-02T11:32:00Z</dcterms:created>
  <dcterms:modified xsi:type="dcterms:W3CDTF">2025-02-02T11:32:00Z</dcterms:modified>
</cp:coreProperties>
</file>