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FEE3" w14:textId="77777777" w:rsidR="00496BB5" w:rsidRDefault="00496BB5" w:rsidP="00496BB5">
      <w:pPr>
        <w:spacing w:line="276" w:lineRule="auto"/>
        <w:jc w:val="both"/>
        <w:rPr>
          <w:rStyle w:val="Hipervnculo"/>
          <w:rFonts w:eastAsiaTheme="majorEastAsia"/>
          <w:color w:val="auto"/>
          <w:szCs w:val="22"/>
        </w:rPr>
      </w:pPr>
    </w:p>
    <w:p w14:paraId="60F24306" w14:textId="77777777" w:rsidR="00496BB5" w:rsidRPr="009520EE" w:rsidRDefault="00496BB5" w:rsidP="00496BB5">
      <w:pPr>
        <w:pStyle w:val="Ttulo2"/>
      </w:pPr>
      <w:bookmarkStart w:id="0" w:name="_Toc528249342"/>
      <w:bookmarkStart w:id="1" w:name="_Toc528583004"/>
      <w:bookmarkStart w:id="2" w:name="_Toc528583351"/>
      <w:bookmarkStart w:id="3" w:name="_Toc14683197"/>
      <w:r w:rsidRPr="009520EE">
        <w:t>PROCESOS DE EUTROFIZACIÓN</w:t>
      </w:r>
      <w:bookmarkEnd w:id="0"/>
      <w:bookmarkEnd w:id="1"/>
      <w:bookmarkEnd w:id="2"/>
      <w:r w:rsidRPr="009520EE">
        <w:t xml:space="preserve"> </w:t>
      </w:r>
      <w:r>
        <w:t>EN LAS MASAS DE AGUA.</w:t>
      </w:r>
      <w:bookmarkEnd w:id="3"/>
    </w:p>
    <w:p w14:paraId="490220FC" w14:textId="77777777" w:rsidR="00496BB5" w:rsidRDefault="00496BB5" w:rsidP="00496BB5">
      <w:pPr>
        <w:spacing w:before="100" w:beforeAutospacing="1" w:after="100" w:afterAutospacing="1" w:line="276" w:lineRule="auto"/>
        <w:jc w:val="both"/>
        <w:rPr>
          <w:szCs w:val="22"/>
        </w:rPr>
      </w:pPr>
      <w:r w:rsidRPr="00E827A6">
        <w:rPr>
          <w:szCs w:val="22"/>
        </w:rPr>
        <w:t>Un río, un lago o un embalse, sufren eutrofización cuando sus aguas se enriquecen en nutrientes.</w:t>
      </w:r>
    </w:p>
    <w:p w14:paraId="71B83B49" w14:textId="77777777" w:rsidR="00496BB5" w:rsidRPr="00E827A6" w:rsidRDefault="00496BB5" w:rsidP="00496BB5">
      <w:pPr>
        <w:spacing w:before="100" w:beforeAutospacing="1" w:after="100" w:afterAutospacing="1" w:line="276" w:lineRule="auto"/>
        <w:jc w:val="both"/>
        <w:rPr>
          <w:szCs w:val="22"/>
        </w:rPr>
      </w:pPr>
      <w:r w:rsidRPr="00E827A6">
        <w:rPr>
          <w:szCs w:val="22"/>
        </w:rPr>
        <w:t xml:space="preserve">Cuando la concentración de nutrientes aumenta en una cuenca, las </w:t>
      </w:r>
      <w:r>
        <w:rPr>
          <w:szCs w:val="22"/>
        </w:rPr>
        <w:t>al</w:t>
      </w:r>
      <w:r w:rsidRPr="00E827A6">
        <w:rPr>
          <w:szCs w:val="22"/>
        </w:rPr>
        <w:t xml:space="preserve">gas, tanto sésiles </w:t>
      </w:r>
      <w:r>
        <w:rPr>
          <w:szCs w:val="22"/>
        </w:rPr>
        <w:t xml:space="preserve">(de fondo) </w:t>
      </w:r>
      <w:r w:rsidRPr="00E827A6">
        <w:rPr>
          <w:szCs w:val="22"/>
        </w:rPr>
        <w:t>como planctónicas</w:t>
      </w:r>
      <w:r>
        <w:rPr>
          <w:szCs w:val="22"/>
        </w:rPr>
        <w:t xml:space="preserve"> (en la masa de agua)</w:t>
      </w:r>
      <w:r w:rsidRPr="00E827A6">
        <w:rPr>
          <w:szCs w:val="22"/>
        </w:rPr>
        <w:t>, crecen en gran cantidad, por lo que el agua se enturbia. Las algas y otros organismos, al morir, se descomponen gracias a la actividad de las bacterias</w:t>
      </w:r>
      <w:r>
        <w:rPr>
          <w:szCs w:val="22"/>
        </w:rPr>
        <w:t xml:space="preserve"> del medio</w:t>
      </w:r>
      <w:r w:rsidRPr="00E827A6">
        <w:rPr>
          <w:szCs w:val="22"/>
        </w:rPr>
        <w:t xml:space="preserve">, gastándose oxígeno. También se produce un cambio en la vegetación acuática. Debido a esta </w:t>
      </w:r>
      <w:proofErr w:type="spellStart"/>
      <w:r w:rsidRPr="00E827A6">
        <w:rPr>
          <w:szCs w:val="22"/>
        </w:rPr>
        <w:t>disminución</w:t>
      </w:r>
      <w:proofErr w:type="spellEnd"/>
      <w:r w:rsidRPr="00E827A6">
        <w:rPr>
          <w:szCs w:val="22"/>
        </w:rPr>
        <w:t xml:space="preserve"> de oxígeno, en esta cuenca no podrán vivir </w:t>
      </w:r>
      <w:r>
        <w:rPr>
          <w:szCs w:val="22"/>
        </w:rPr>
        <w:t xml:space="preserve">bien los </w:t>
      </w:r>
      <w:r w:rsidRPr="00E827A6">
        <w:rPr>
          <w:szCs w:val="22"/>
        </w:rPr>
        <w:t xml:space="preserve">peces que necesiten aguas ricas en oxígeno. En estas cuencas encontraremos principalmente barbos, percas y otros organismos de aguas poco ventiladas. </w:t>
      </w:r>
    </w:p>
    <w:p w14:paraId="43C75442" w14:textId="77777777" w:rsidR="00496BB5" w:rsidRPr="00E827A6" w:rsidRDefault="00496BB5" w:rsidP="00496BB5">
      <w:pPr>
        <w:spacing w:before="100" w:beforeAutospacing="1" w:after="100" w:afterAutospacing="1" w:line="276" w:lineRule="auto"/>
        <w:jc w:val="both"/>
        <w:rPr>
          <w:szCs w:val="22"/>
        </w:rPr>
      </w:pPr>
      <w:r w:rsidRPr="00E827A6">
        <w:rPr>
          <w:szCs w:val="22"/>
        </w:rPr>
        <w:t xml:space="preserve">Las algas se desarrollan cuando encuentran condiciones favorables: temperatura, sol y nutrientes. </w:t>
      </w:r>
    </w:p>
    <w:p w14:paraId="50F841D1" w14:textId="77777777" w:rsidR="00496BB5" w:rsidRPr="00E827A6" w:rsidRDefault="00496BB5" w:rsidP="00496BB5">
      <w:pPr>
        <w:spacing w:before="100" w:beforeAutospacing="1" w:after="100" w:afterAutospacing="1" w:line="276" w:lineRule="auto"/>
        <w:jc w:val="both"/>
        <w:rPr>
          <w:szCs w:val="22"/>
        </w:rPr>
      </w:pPr>
      <w:r w:rsidRPr="00E827A6">
        <w:rPr>
          <w:szCs w:val="22"/>
        </w:rPr>
        <w:t>El desequilibrio del ecosistema y la alteración de la composición química del agua, convierten al medio acuático en inadecuado para los usos recreativos y de otro tipo, y se vuelve inaceptable para el consumo humano</w:t>
      </w:r>
      <w:r>
        <w:rPr>
          <w:szCs w:val="22"/>
        </w:rPr>
        <w:t xml:space="preserve"> </w:t>
      </w:r>
      <w:r>
        <w:rPr>
          <w:szCs w:val="22"/>
        </w:rPr>
        <w:fldChar w:fldCharType="begin" w:fldLock="1"/>
      </w:r>
      <w:r>
        <w:rPr>
          <w:szCs w:val="22"/>
        </w:rPr>
        <w:instrText>ADDIN CSL_CITATION {"citationItems":[{"id":"ITEM-1","itemData":{"author":[{"dropping-particle":"","family":"Máster Ingeniería del Agua Universidad de Sevilla","given":"","non-dropping-particle":"","parse-names":false,"suffix":""}],"id":"ITEM-1","issued":{"date-parts":[["2012"]]},"number-of-pages":"1-12","publisher":"Máster Ingeniería del Agua Universidad de Sevilla","publisher-place":"Sevilla","title":"Eutrofización","type":"book"},"uris":["http://www.mendeley.com/documents/?uuid=e61e3092-87c6-47d9-b52f-bfa7fe8c0fa8"]}],"mendeley":{"formattedCitation":"(Máster Ingeniería del Agua Universidad de Sevilla, 2012)","plainTextFormattedCitation":"(Máster Ingeniería del Agua Universidad de Sevilla, 2012)","previouslyFormattedCitation":"(Máster Ingeniería del Agua Universidad de Sevilla, 2012)"},"properties":{"noteIndex":0},"schema":"https://github.com/citation-style-language/schema/raw/master/csl-citation.json"}</w:instrText>
      </w:r>
      <w:r>
        <w:rPr>
          <w:szCs w:val="22"/>
        </w:rPr>
        <w:fldChar w:fldCharType="separate"/>
      </w:r>
      <w:r w:rsidRPr="001922D3">
        <w:rPr>
          <w:noProof/>
          <w:szCs w:val="22"/>
        </w:rPr>
        <w:t>(Máster Ingeniería del Agua Universidad de Sevilla, 2012)</w:t>
      </w:r>
      <w:r>
        <w:rPr>
          <w:szCs w:val="22"/>
        </w:rPr>
        <w:fldChar w:fldCharType="end"/>
      </w:r>
      <w:r w:rsidRPr="00E827A6">
        <w:rPr>
          <w:szCs w:val="22"/>
        </w:rPr>
        <w:t xml:space="preserve">. </w:t>
      </w:r>
    </w:p>
    <w:p w14:paraId="5F01C099" w14:textId="77777777" w:rsidR="00496BB5" w:rsidRPr="00E827A6" w:rsidRDefault="00496BB5" w:rsidP="00496BB5">
      <w:pPr>
        <w:pStyle w:val="Ttulo2"/>
        <w:rPr>
          <w:rFonts w:ascii="Times New Roman" w:hAnsi="Times New Roman" w:cs="Times New Roman"/>
        </w:rPr>
      </w:pPr>
      <w:bookmarkStart w:id="4" w:name="_Toc14683198"/>
      <w:r>
        <w:t>Nutrientes que eutrofizan las aguas</w:t>
      </w:r>
      <w:bookmarkEnd w:id="4"/>
    </w:p>
    <w:p w14:paraId="614686F8" w14:textId="77777777" w:rsidR="00496BB5" w:rsidRPr="0042606E" w:rsidRDefault="00496BB5" w:rsidP="00496BB5">
      <w:pPr>
        <w:spacing w:line="276" w:lineRule="auto"/>
        <w:jc w:val="both"/>
      </w:pPr>
      <w:r w:rsidRPr="00E827A6">
        <w:t>Los nutrientes que más influyen en este proceso son los fosfatos</w:t>
      </w:r>
      <w:r>
        <w:t xml:space="preserve">, </w:t>
      </w:r>
      <w:r w:rsidRPr="00E827A6">
        <w:t>los nitratos</w:t>
      </w:r>
      <w:r>
        <w:t xml:space="preserve"> y otras formas de nitrógeno</w:t>
      </w:r>
      <w:r w:rsidRPr="00E827A6">
        <w:t xml:space="preserve">. El </w:t>
      </w:r>
      <w:proofErr w:type="spellStart"/>
      <w:r w:rsidRPr="00E827A6">
        <w:t>fósforo</w:t>
      </w:r>
      <w:proofErr w:type="spellEnd"/>
      <w:r w:rsidRPr="00E827A6">
        <w:t xml:space="preserve"> incide </w:t>
      </w:r>
      <w:proofErr w:type="spellStart"/>
      <w:r w:rsidRPr="00E827A6">
        <w:t>mas</w:t>
      </w:r>
      <w:proofErr w:type="spellEnd"/>
      <w:r w:rsidRPr="00E827A6">
        <w:t xml:space="preserve"> en la eutrofización en sistemas </w:t>
      </w:r>
      <w:proofErr w:type="spellStart"/>
      <w:r w:rsidRPr="00E827A6">
        <w:t>acuáticos</w:t>
      </w:r>
      <w:proofErr w:type="spellEnd"/>
      <w:r w:rsidRPr="00E827A6">
        <w:t xml:space="preserve"> de agua dulce, mientras que el </w:t>
      </w:r>
      <w:proofErr w:type="spellStart"/>
      <w:r w:rsidRPr="00E827A6">
        <w:t>nitrógeno</w:t>
      </w:r>
      <w:proofErr w:type="spellEnd"/>
      <w:r w:rsidRPr="00E827A6">
        <w:t xml:space="preserve"> tiene efectos </w:t>
      </w:r>
      <w:proofErr w:type="spellStart"/>
      <w:r w:rsidRPr="00E827A6">
        <w:t>mas</w:t>
      </w:r>
      <w:proofErr w:type="spellEnd"/>
      <w:r w:rsidRPr="00E827A6">
        <w:t xml:space="preserve"> acusados en sistemas marinos. </w:t>
      </w:r>
    </w:p>
    <w:p w14:paraId="69B4CCAE" w14:textId="77777777" w:rsidR="00496BB5" w:rsidRPr="0042606E" w:rsidRDefault="00496BB5" w:rsidP="00496BB5">
      <w:pPr>
        <w:spacing w:line="276" w:lineRule="auto"/>
        <w:jc w:val="both"/>
      </w:pPr>
    </w:p>
    <w:p w14:paraId="581D2153" w14:textId="77777777" w:rsidR="00496BB5" w:rsidRDefault="00496BB5" w:rsidP="00496BB5">
      <w:pPr>
        <w:spacing w:line="276" w:lineRule="auto"/>
        <w:jc w:val="both"/>
      </w:pPr>
      <w:r w:rsidRPr="00E827A6">
        <w:t xml:space="preserve">En los </w:t>
      </w:r>
      <w:proofErr w:type="spellStart"/>
      <w:r w:rsidRPr="00E827A6">
        <w:t>últimos</w:t>
      </w:r>
      <w:proofErr w:type="spellEnd"/>
      <w:r w:rsidRPr="00E827A6">
        <w:t xml:space="preserve"> 20 ó 30 </w:t>
      </w:r>
      <w:proofErr w:type="spellStart"/>
      <w:r w:rsidRPr="00E827A6">
        <w:t>años</w:t>
      </w:r>
      <w:proofErr w:type="spellEnd"/>
      <w:r w:rsidRPr="00E827A6">
        <w:t xml:space="preserve"> las concentraciones de estos compuestos en sistemas </w:t>
      </w:r>
      <w:proofErr w:type="spellStart"/>
      <w:r w:rsidRPr="00E827A6">
        <w:t>acuáticos</w:t>
      </w:r>
      <w:proofErr w:type="spellEnd"/>
      <w:r w:rsidRPr="00E827A6">
        <w:t xml:space="preserve"> casi se han duplicado. En el caso del </w:t>
      </w:r>
      <w:proofErr w:type="spellStart"/>
      <w:r w:rsidRPr="00E827A6">
        <w:t>nitrógeno</w:t>
      </w:r>
      <w:proofErr w:type="spellEnd"/>
      <w:r w:rsidRPr="00E827A6">
        <w:t xml:space="preserve">, una elevada </w:t>
      </w:r>
      <w:proofErr w:type="spellStart"/>
      <w:r w:rsidRPr="00E827A6">
        <w:t>proporción</w:t>
      </w:r>
      <w:proofErr w:type="spellEnd"/>
      <w:r w:rsidRPr="00E827A6">
        <w:t xml:space="preserve">, alrededor del 30% llega a </w:t>
      </w:r>
      <w:proofErr w:type="spellStart"/>
      <w:r w:rsidRPr="00E827A6">
        <w:t>través</w:t>
      </w:r>
      <w:proofErr w:type="spellEnd"/>
      <w:r w:rsidRPr="00E827A6">
        <w:t xml:space="preserve"> de la </w:t>
      </w:r>
      <w:proofErr w:type="spellStart"/>
      <w:r w:rsidRPr="00E827A6">
        <w:t>contaminación</w:t>
      </w:r>
      <w:proofErr w:type="spellEnd"/>
      <w:r w:rsidRPr="00E827A6">
        <w:t xml:space="preserve"> </w:t>
      </w:r>
      <w:proofErr w:type="spellStart"/>
      <w:r w:rsidRPr="00E827A6">
        <w:t>atmosférica</w:t>
      </w:r>
      <w:proofErr w:type="spellEnd"/>
      <w:r w:rsidRPr="00E827A6">
        <w:t xml:space="preserve">. El </w:t>
      </w:r>
      <w:proofErr w:type="spellStart"/>
      <w:r w:rsidRPr="00E827A6">
        <w:t>nitrógeno</w:t>
      </w:r>
      <w:proofErr w:type="spellEnd"/>
      <w:r w:rsidRPr="00E827A6">
        <w:t xml:space="preserve"> es </w:t>
      </w:r>
      <w:proofErr w:type="spellStart"/>
      <w:r w:rsidRPr="00E827A6">
        <w:t>más</w:t>
      </w:r>
      <w:proofErr w:type="spellEnd"/>
      <w:r w:rsidRPr="00E827A6">
        <w:t xml:space="preserve"> </w:t>
      </w:r>
      <w:proofErr w:type="spellStart"/>
      <w:r w:rsidRPr="00E827A6">
        <w:t>móvil</w:t>
      </w:r>
      <w:proofErr w:type="spellEnd"/>
      <w:r w:rsidRPr="00E827A6">
        <w:t xml:space="preserve"> que el </w:t>
      </w:r>
      <w:proofErr w:type="spellStart"/>
      <w:r w:rsidRPr="00E827A6">
        <w:t>fósforo</w:t>
      </w:r>
      <w:proofErr w:type="spellEnd"/>
      <w:r w:rsidRPr="00E827A6">
        <w:t xml:space="preserve"> y puede ser lavado a </w:t>
      </w:r>
      <w:proofErr w:type="spellStart"/>
      <w:r w:rsidRPr="00E827A6">
        <w:t>través</w:t>
      </w:r>
      <w:proofErr w:type="spellEnd"/>
      <w:r w:rsidRPr="00E827A6">
        <w:t xml:space="preserve"> de suelo o </w:t>
      </w:r>
      <w:r>
        <w:t>salir</w:t>
      </w:r>
      <w:r w:rsidRPr="00E827A6">
        <w:t xml:space="preserve"> al aire por </w:t>
      </w:r>
      <w:proofErr w:type="spellStart"/>
      <w:r w:rsidRPr="00E827A6">
        <w:t>evaporación</w:t>
      </w:r>
      <w:proofErr w:type="spellEnd"/>
      <w:r w:rsidRPr="00E827A6">
        <w:t xml:space="preserve"> del amoniaco o por su </w:t>
      </w:r>
      <w:proofErr w:type="spellStart"/>
      <w:r w:rsidRPr="00E827A6">
        <w:t>desnitrificación</w:t>
      </w:r>
      <w:proofErr w:type="spellEnd"/>
      <w:r w:rsidRPr="00E827A6">
        <w:t xml:space="preserve">. El </w:t>
      </w:r>
      <w:proofErr w:type="spellStart"/>
      <w:r w:rsidRPr="00E827A6">
        <w:t>fósforo</w:t>
      </w:r>
      <w:proofErr w:type="spellEnd"/>
      <w:r w:rsidRPr="00E827A6">
        <w:t xml:space="preserve"> es absorbido con </w:t>
      </w:r>
      <w:proofErr w:type="spellStart"/>
      <w:r w:rsidRPr="00E827A6">
        <w:t>más</w:t>
      </w:r>
      <w:proofErr w:type="spellEnd"/>
      <w:r w:rsidRPr="00E827A6">
        <w:t xml:space="preserve"> facilidad por las </w:t>
      </w:r>
      <w:proofErr w:type="spellStart"/>
      <w:r w:rsidRPr="00E827A6">
        <w:t>partículas</w:t>
      </w:r>
      <w:proofErr w:type="spellEnd"/>
      <w:r w:rsidRPr="00E827A6">
        <w:t xml:space="preserve"> del suelo y es arrastrado por la </w:t>
      </w:r>
      <w:proofErr w:type="spellStart"/>
      <w:r w:rsidRPr="00E827A6">
        <w:t>erosión</w:t>
      </w:r>
      <w:proofErr w:type="spellEnd"/>
      <w:r w:rsidRPr="00E827A6">
        <w:t xml:space="preserve">, en </w:t>
      </w:r>
      <w:proofErr w:type="spellStart"/>
      <w:r w:rsidRPr="00E827A6">
        <w:t>suspensión</w:t>
      </w:r>
      <w:proofErr w:type="spellEnd"/>
      <w:r w:rsidRPr="00E827A6">
        <w:t xml:space="preserve"> o disueltos por las aguas de </w:t>
      </w:r>
      <w:proofErr w:type="spellStart"/>
      <w:r w:rsidRPr="00E827A6">
        <w:t>escorrentías</w:t>
      </w:r>
      <w:proofErr w:type="spellEnd"/>
      <w:r w:rsidRPr="00E827A6">
        <w:t xml:space="preserve"> superficiales. </w:t>
      </w:r>
    </w:p>
    <w:p w14:paraId="70945F7E" w14:textId="77777777" w:rsidR="00496BB5" w:rsidRDefault="00496BB5" w:rsidP="00496BB5">
      <w:pPr>
        <w:spacing w:before="100" w:beforeAutospacing="1" w:after="100" w:afterAutospacing="1" w:line="276" w:lineRule="auto"/>
        <w:jc w:val="both"/>
      </w:pPr>
      <w:r w:rsidRPr="0042606E">
        <w:t>Los jabones y detergentes han sido</w:t>
      </w:r>
      <w:r>
        <w:t xml:space="preserve"> </w:t>
      </w:r>
      <w:r w:rsidRPr="0042606E">
        <w:t xml:space="preserve">a lo largo de muchos </w:t>
      </w:r>
      <w:proofErr w:type="spellStart"/>
      <w:r w:rsidRPr="0042606E">
        <w:t>años</w:t>
      </w:r>
      <w:proofErr w:type="spellEnd"/>
      <w:r w:rsidRPr="0042606E">
        <w:t xml:space="preserve"> uno de los principales causantes de este problema. </w:t>
      </w:r>
    </w:p>
    <w:p w14:paraId="072045A9" w14:textId="77777777" w:rsidR="00496BB5" w:rsidRDefault="00496BB5" w:rsidP="00496BB5">
      <w:pPr>
        <w:keepNext/>
        <w:spacing w:before="100" w:beforeAutospacing="1" w:after="100" w:afterAutospacing="1"/>
        <w:jc w:val="both"/>
      </w:pPr>
      <w:r>
        <w:rPr>
          <w:noProof/>
        </w:rPr>
        <w:lastRenderedPageBreak/>
        <w:drawing>
          <wp:inline distT="0" distB="0" distL="0" distR="0" wp14:anchorId="016CB9C2" wp14:editId="1F7DCDF4">
            <wp:extent cx="4229100" cy="2946400"/>
            <wp:effectExtent l="0" t="0" r="0" b="0"/>
            <wp:docPr id="22" name="Imagen 2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Diagrama&#10;&#10;Descripción generada automáticamente"/>
                    <pic:cNvPicPr/>
                  </pic:nvPicPr>
                  <pic:blipFill>
                    <a:blip r:embed="rId7"/>
                    <a:stretch>
                      <a:fillRect/>
                    </a:stretch>
                  </pic:blipFill>
                  <pic:spPr>
                    <a:xfrm>
                      <a:off x="0" y="0"/>
                      <a:ext cx="4229100" cy="2946400"/>
                    </a:xfrm>
                    <a:prstGeom prst="rect">
                      <a:avLst/>
                    </a:prstGeom>
                  </pic:spPr>
                </pic:pic>
              </a:graphicData>
            </a:graphic>
          </wp:inline>
        </w:drawing>
      </w:r>
    </w:p>
    <w:p w14:paraId="7C1D129F" w14:textId="77777777" w:rsidR="00496BB5" w:rsidRPr="0042606E" w:rsidRDefault="00496BB5" w:rsidP="00496BB5">
      <w:pPr>
        <w:pStyle w:val="Descripcin"/>
        <w:jc w:val="both"/>
      </w:pPr>
      <w:r>
        <w:t xml:space="preserve">Ilustración </w:t>
      </w:r>
      <w:r>
        <w:fldChar w:fldCharType="begin"/>
      </w:r>
      <w:r>
        <w:instrText xml:space="preserve"> SEQ Ilustración \* ARABIC </w:instrText>
      </w:r>
      <w:r>
        <w:fldChar w:fldCharType="separate"/>
      </w:r>
      <w:r>
        <w:rPr>
          <w:noProof/>
        </w:rPr>
        <w:t>1</w:t>
      </w:r>
      <w:r>
        <w:rPr>
          <w:noProof/>
        </w:rPr>
        <w:fldChar w:fldCharType="end"/>
      </w:r>
      <w:r>
        <w:t>.Fuentes de contaminación por nitrógeno.</w:t>
      </w:r>
    </w:p>
    <w:p w14:paraId="026060BE" w14:textId="77777777" w:rsidR="00496BB5" w:rsidRPr="0042606E" w:rsidRDefault="00496BB5" w:rsidP="00496BB5">
      <w:pPr>
        <w:spacing w:before="100" w:beforeAutospacing="1" w:after="100" w:afterAutospacing="1" w:line="276" w:lineRule="auto"/>
        <w:jc w:val="both"/>
      </w:pPr>
      <w:r w:rsidRPr="0042606E">
        <w:t>Una de las principales fuentes de contaminación por nitróge</w:t>
      </w:r>
      <w:r>
        <w:t>no</w:t>
      </w:r>
      <w:r w:rsidRPr="0042606E">
        <w:t xml:space="preserve"> es la </w:t>
      </w:r>
      <w:proofErr w:type="spellStart"/>
      <w:r w:rsidRPr="0042606E">
        <w:t>escorrentía</w:t>
      </w:r>
      <w:proofErr w:type="spellEnd"/>
      <w:r w:rsidRPr="0042606E">
        <w:t xml:space="preserve"> procedente de tierras agrícolas, la mayoría del </w:t>
      </w:r>
      <w:proofErr w:type="spellStart"/>
      <w:r w:rsidRPr="0042606E">
        <w:t>fósforo</w:t>
      </w:r>
      <w:proofErr w:type="spellEnd"/>
      <w:r w:rsidRPr="0042606E">
        <w:t xml:space="preserve"> proviene de hogares</w:t>
      </w:r>
      <w:r>
        <w:t xml:space="preserve">, </w:t>
      </w:r>
      <w:r w:rsidRPr="0042606E">
        <w:t>de</w:t>
      </w:r>
      <w:r>
        <w:t xml:space="preserve"> la</w:t>
      </w:r>
      <w:r w:rsidRPr="0042606E">
        <w:t xml:space="preserve"> industria</w:t>
      </w:r>
      <w:r>
        <w:t xml:space="preserve"> y de uso agrario en fertilizantes.</w:t>
      </w:r>
    </w:p>
    <w:p w14:paraId="466BF99E" w14:textId="77777777" w:rsidR="00496BB5" w:rsidRPr="0042606E" w:rsidRDefault="00496BB5" w:rsidP="00496BB5">
      <w:pPr>
        <w:spacing w:before="100" w:beforeAutospacing="1" w:after="100" w:afterAutospacing="1" w:line="276" w:lineRule="auto"/>
        <w:jc w:val="both"/>
      </w:pPr>
      <w:r w:rsidRPr="0042606E">
        <w:t xml:space="preserve">Cuando el nitrato es desplazado desde las tierras </w:t>
      </w:r>
      <w:proofErr w:type="spellStart"/>
      <w:r w:rsidRPr="0042606E">
        <w:t>agrícolas</w:t>
      </w:r>
      <w:proofErr w:type="spellEnd"/>
      <w:r w:rsidRPr="0042606E">
        <w:t xml:space="preserve">, la </w:t>
      </w:r>
      <w:proofErr w:type="spellStart"/>
      <w:r w:rsidRPr="0042606E">
        <w:t>contaminación</w:t>
      </w:r>
      <w:proofErr w:type="spellEnd"/>
      <w:r w:rsidRPr="0042606E">
        <w:t xml:space="preserve"> afecta primero a las aguas </w:t>
      </w:r>
      <w:proofErr w:type="spellStart"/>
      <w:r w:rsidRPr="0042606E">
        <w:t>subterráneas</w:t>
      </w:r>
      <w:proofErr w:type="spellEnd"/>
      <w:r w:rsidRPr="0042606E">
        <w:t xml:space="preserve"> someras y </w:t>
      </w:r>
      <w:proofErr w:type="spellStart"/>
      <w:r w:rsidRPr="0042606E">
        <w:t>después</w:t>
      </w:r>
      <w:proofErr w:type="spellEnd"/>
      <w:r w:rsidRPr="0042606E">
        <w:t xml:space="preserve"> a las profundas de los </w:t>
      </w:r>
      <w:proofErr w:type="spellStart"/>
      <w:r w:rsidRPr="0042606E">
        <w:t>acuíferos</w:t>
      </w:r>
      <w:proofErr w:type="spellEnd"/>
      <w:r w:rsidRPr="0042606E">
        <w:t xml:space="preserve"> vulnerables. Esto supone un problema, porque </w:t>
      </w:r>
      <w:r>
        <w:t>una</w:t>
      </w:r>
      <w:r w:rsidRPr="0042606E">
        <w:t xml:space="preserve"> parte del suministro de aguas </w:t>
      </w:r>
      <w:r>
        <w:t xml:space="preserve">de </w:t>
      </w:r>
      <w:proofErr w:type="spellStart"/>
      <w:r>
        <w:t>cosnumo</w:t>
      </w:r>
      <w:proofErr w:type="spellEnd"/>
      <w:r w:rsidRPr="0042606E">
        <w:t xml:space="preserve"> se obtiene de pozos profundos</w:t>
      </w:r>
      <w:r>
        <w:t>.</w:t>
      </w:r>
      <w:r w:rsidRPr="0042606E">
        <w:t xml:space="preserve"> Donde el agua se obtiene de </w:t>
      </w:r>
      <w:proofErr w:type="spellStart"/>
      <w:r w:rsidRPr="0042606E">
        <w:t>acuíferos</w:t>
      </w:r>
      <w:proofErr w:type="spellEnd"/>
      <w:r w:rsidRPr="0042606E">
        <w:t xml:space="preserve"> poco profundos y de alta </w:t>
      </w:r>
      <w:proofErr w:type="spellStart"/>
      <w:r w:rsidRPr="0042606E">
        <w:t>concentración</w:t>
      </w:r>
      <w:proofErr w:type="spellEnd"/>
      <w:r w:rsidRPr="0042606E">
        <w:t xml:space="preserve"> de </w:t>
      </w:r>
      <w:proofErr w:type="spellStart"/>
      <w:r w:rsidRPr="0042606E">
        <w:t>nitrógeno</w:t>
      </w:r>
      <w:proofErr w:type="spellEnd"/>
      <w:r w:rsidRPr="0042606E">
        <w:t xml:space="preserve">, habitual en el abastecimiento de particulares o de </w:t>
      </w:r>
      <w:proofErr w:type="spellStart"/>
      <w:r w:rsidRPr="0042606E">
        <w:t>pequeñas</w:t>
      </w:r>
      <w:proofErr w:type="spellEnd"/>
      <w:r w:rsidRPr="0042606E">
        <w:t xml:space="preserve"> comunidades, la </w:t>
      </w:r>
      <w:proofErr w:type="spellStart"/>
      <w:r w:rsidRPr="0042606E">
        <w:t>población</w:t>
      </w:r>
      <w:proofErr w:type="spellEnd"/>
      <w:r w:rsidRPr="0042606E">
        <w:t xml:space="preserve"> puede encontrarse en </w:t>
      </w:r>
      <w:proofErr w:type="spellStart"/>
      <w:r w:rsidRPr="0042606E">
        <w:t>situación</w:t>
      </w:r>
      <w:proofErr w:type="spellEnd"/>
      <w:r w:rsidRPr="0042606E">
        <w:t xml:space="preserve"> de riesgo. </w:t>
      </w:r>
    </w:p>
    <w:p w14:paraId="3753FCC4" w14:textId="77777777" w:rsidR="00496BB5" w:rsidRPr="0042606E" w:rsidRDefault="00496BB5" w:rsidP="00496BB5">
      <w:pPr>
        <w:spacing w:before="100" w:beforeAutospacing="1" w:after="100" w:afterAutospacing="1" w:line="276" w:lineRule="auto"/>
        <w:jc w:val="both"/>
      </w:pPr>
      <w:r w:rsidRPr="0042606E">
        <w:t xml:space="preserve">Desde 1980, la </w:t>
      </w:r>
      <w:proofErr w:type="spellStart"/>
      <w:r w:rsidRPr="0042606E">
        <w:t>concentración</w:t>
      </w:r>
      <w:proofErr w:type="spellEnd"/>
      <w:r w:rsidRPr="0042606E">
        <w:t xml:space="preserve"> de nitrato ha permanecido </w:t>
      </w:r>
      <w:proofErr w:type="spellStart"/>
      <w:r w:rsidRPr="0042606E">
        <w:t>más</w:t>
      </w:r>
      <w:proofErr w:type="spellEnd"/>
      <w:r w:rsidRPr="0042606E">
        <w:t xml:space="preserve"> o menos constante en los principales </w:t>
      </w:r>
      <w:proofErr w:type="spellStart"/>
      <w:r w:rsidRPr="0042606E">
        <w:t>ríos</w:t>
      </w:r>
      <w:proofErr w:type="spellEnd"/>
      <w:r w:rsidRPr="0042606E">
        <w:t xml:space="preserve"> de la </w:t>
      </w:r>
      <w:proofErr w:type="spellStart"/>
      <w:r w:rsidRPr="0042606E">
        <w:t>Unión</w:t>
      </w:r>
      <w:proofErr w:type="spellEnd"/>
      <w:r>
        <w:t xml:space="preserve"> </w:t>
      </w:r>
      <w:proofErr w:type="gramStart"/>
      <w:r>
        <w:t>E</w:t>
      </w:r>
      <w:r w:rsidRPr="0042606E">
        <w:t>uropea</w:t>
      </w:r>
      <w:proofErr w:type="gramEnd"/>
      <w:r w:rsidRPr="0042606E">
        <w:t xml:space="preserve">. No hay evidencia de que el descenso del consumo de fertilizantes nitrogenados en las tierras </w:t>
      </w:r>
      <w:proofErr w:type="spellStart"/>
      <w:r w:rsidRPr="0042606E">
        <w:t>agrícolas</w:t>
      </w:r>
      <w:proofErr w:type="spellEnd"/>
      <w:r w:rsidRPr="0042606E">
        <w:t xml:space="preserve"> haya disminuido la presencia de este elemento en las aguas. El </w:t>
      </w:r>
      <w:proofErr w:type="spellStart"/>
      <w:r w:rsidRPr="0042606E">
        <w:t>fósforo</w:t>
      </w:r>
      <w:proofErr w:type="spellEnd"/>
      <w:r w:rsidRPr="0042606E">
        <w:t xml:space="preserve">, por el contrario, ha sufrido una </w:t>
      </w:r>
      <w:proofErr w:type="spellStart"/>
      <w:r w:rsidRPr="0042606E">
        <w:t>disminución</w:t>
      </w:r>
      <w:proofErr w:type="spellEnd"/>
      <w:r w:rsidRPr="0042606E">
        <w:t xml:space="preserve"> en los principales </w:t>
      </w:r>
      <w:proofErr w:type="spellStart"/>
      <w:r w:rsidRPr="0042606E">
        <w:t>ríos</w:t>
      </w:r>
      <w:proofErr w:type="spellEnd"/>
      <w:r w:rsidRPr="0042606E">
        <w:t xml:space="preserve"> europeos, a causa de la mejora del tratamiento de las aguas residuales y la </w:t>
      </w:r>
      <w:proofErr w:type="spellStart"/>
      <w:r w:rsidRPr="0042606E">
        <w:t>reducción</w:t>
      </w:r>
      <w:proofErr w:type="spellEnd"/>
      <w:r w:rsidRPr="0042606E">
        <w:t xml:space="preserve"> del contenido en </w:t>
      </w:r>
      <w:proofErr w:type="spellStart"/>
      <w:r w:rsidRPr="0042606E">
        <w:t>fósforo</w:t>
      </w:r>
      <w:proofErr w:type="spellEnd"/>
      <w:r w:rsidRPr="0042606E">
        <w:t xml:space="preserve"> de los detergentes </w:t>
      </w:r>
      <w:proofErr w:type="spellStart"/>
      <w:r w:rsidRPr="0042606E">
        <w:t>domésticos</w:t>
      </w:r>
      <w:proofErr w:type="spellEnd"/>
      <w:r w:rsidRPr="0042606E">
        <w:t xml:space="preserve">. </w:t>
      </w:r>
    </w:p>
    <w:p w14:paraId="2C14B7EE" w14:textId="77777777" w:rsidR="00496BB5" w:rsidRPr="0042606E" w:rsidRDefault="00496BB5" w:rsidP="00496BB5">
      <w:pPr>
        <w:numPr>
          <w:ilvl w:val="0"/>
          <w:numId w:val="1"/>
        </w:numPr>
        <w:spacing w:before="100" w:beforeAutospacing="1" w:after="100" w:afterAutospacing="1" w:line="276" w:lineRule="auto"/>
        <w:jc w:val="both"/>
      </w:pPr>
      <w:r w:rsidRPr="0042606E">
        <w:t>a)  </w:t>
      </w:r>
      <w:proofErr w:type="spellStart"/>
      <w:r w:rsidRPr="0042606E">
        <w:t>Eutrofización</w:t>
      </w:r>
      <w:proofErr w:type="spellEnd"/>
      <w:r w:rsidRPr="0042606E">
        <w:t xml:space="preserve"> natural: Es un proceso que se va produciendo lentamente de manera natural en todos los sistemas </w:t>
      </w:r>
      <w:proofErr w:type="spellStart"/>
      <w:r w:rsidRPr="0042606E">
        <w:t>acuáticos</w:t>
      </w:r>
      <w:proofErr w:type="spellEnd"/>
      <w:r w:rsidRPr="0042606E">
        <w:t xml:space="preserve"> del mundo, porque todos van recibiendo nutrientes. </w:t>
      </w:r>
    </w:p>
    <w:p w14:paraId="31E0FF4D" w14:textId="77777777" w:rsidR="00496BB5" w:rsidRPr="0042606E" w:rsidRDefault="00496BB5" w:rsidP="00496BB5">
      <w:pPr>
        <w:numPr>
          <w:ilvl w:val="0"/>
          <w:numId w:val="1"/>
        </w:numPr>
        <w:spacing w:before="100" w:beforeAutospacing="1" w:after="100" w:afterAutospacing="1" w:line="276" w:lineRule="auto"/>
        <w:jc w:val="both"/>
      </w:pPr>
      <w:r w:rsidRPr="0042606E">
        <w:t>b)  </w:t>
      </w:r>
      <w:proofErr w:type="spellStart"/>
      <w:r w:rsidRPr="0042606E">
        <w:t>Eutrofización</w:t>
      </w:r>
      <w:proofErr w:type="spellEnd"/>
      <w:r w:rsidRPr="0042606E">
        <w:t xml:space="preserve"> de origen </w:t>
      </w:r>
      <w:proofErr w:type="spellStart"/>
      <w:r w:rsidRPr="0042606E">
        <w:t>antropogénico</w:t>
      </w:r>
      <w:proofErr w:type="spellEnd"/>
      <w:r w:rsidRPr="0042606E">
        <w:t xml:space="preserve">: Los vertidos humanos aceleran el proceso hasta convertirlo muchas veces en un grave problema de </w:t>
      </w:r>
      <w:proofErr w:type="spellStart"/>
      <w:r w:rsidRPr="0042606E">
        <w:t>contaminación</w:t>
      </w:r>
      <w:proofErr w:type="spellEnd"/>
      <w:r w:rsidRPr="0042606E">
        <w:t xml:space="preserve">. Las principales fuentes de </w:t>
      </w:r>
      <w:proofErr w:type="spellStart"/>
      <w:r w:rsidRPr="0042606E">
        <w:t>eutrofización</w:t>
      </w:r>
      <w:proofErr w:type="spellEnd"/>
      <w:r w:rsidRPr="0042606E">
        <w:t xml:space="preserve"> son: </w:t>
      </w:r>
    </w:p>
    <w:p w14:paraId="1FAEFEA6" w14:textId="77777777" w:rsidR="00496BB5" w:rsidRPr="0042606E" w:rsidRDefault="00496BB5" w:rsidP="00496BB5">
      <w:pPr>
        <w:spacing w:before="100" w:beforeAutospacing="1" w:after="100" w:afterAutospacing="1" w:line="276" w:lineRule="auto"/>
        <w:jc w:val="both"/>
      </w:pPr>
      <w:r w:rsidRPr="0042606E">
        <w:t xml:space="preserve">• Los vertidos urbanos que llevan detergentes y deshechos </w:t>
      </w:r>
      <w:proofErr w:type="spellStart"/>
      <w:r w:rsidRPr="0042606E">
        <w:t>orgánicos</w:t>
      </w:r>
      <w:proofErr w:type="spellEnd"/>
      <w:r w:rsidRPr="0042606E">
        <w:t xml:space="preserve">. </w:t>
      </w:r>
    </w:p>
    <w:p w14:paraId="176BD955" w14:textId="77777777" w:rsidR="00496BB5" w:rsidRPr="0042606E" w:rsidRDefault="00496BB5" w:rsidP="00496BB5">
      <w:pPr>
        <w:spacing w:before="100" w:beforeAutospacing="1" w:after="100" w:afterAutospacing="1" w:line="276" w:lineRule="auto"/>
        <w:jc w:val="both"/>
      </w:pPr>
      <w:r w:rsidRPr="0042606E">
        <w:lastRenderedPageBreak/>
        <w:t xml:space="preserve">• Los vertidos ganaderos y </w:t>
      </w:r>
      <w:proofErr w:type="spellStart"/>
      <w:r w:rsidRPr="0042606E">
        <w:t>agrícolas</w:t>
      </w:r>
      <w:proofErr w:type="spellEnd"/>
      <w:r w:rsidRPr="0042606E">
        <w:t xml:space="preserve"> que aportan fertilizantes, deshechos </w:t>
      </w:r>
      <w:proofErr w:type="spellStart"/>
      <w:r w:rsidRPr="0042606E">
        <w:t>orgánicos</w:t>
      </w:r>
      <w:proofErr w:type="spellEnd"/>
      <w:r w:rsidRPr="0042606E">
        <w:t xml:space="preserve"> y otros residuos ricos en fosfato y nitratos. </w:t>
      </w:r>
    </w:p>
    <w:p w14:paraId="1F7D601B" w14:textId="77777777" w:rsidR="00496BB5" w:rsidRPr="00E827A6" w:rsidRDefault="00496BB5" w:rsidP="00496BB5">
      <w:pPr>
        <w:spacing w:before="100" w:beforeAutospacing="1" w:after="100" w:afterAutospacing="1" w:line="276" w:lineRule="auto"/>
        <w:jc w:val="both"/>
      </w:pPr>
      <w:r w:rsidRPr="0042606E">
        <w:t xml:space="preserve">Para conocer el nivel de </w:t>
      </w:r>
      <w:proofErr w:type="spellStart"/>
      <w:r w:rsidRPr="0042606E">
        <w:t>eutrofización</w:t>
      </w:r>
      <w:proofErr w:type="spellEnd"/>
      <w:r w:rsidRPr="0042606E">
        <w:t xml:space="preserve"> de un agua determinada, se suele medir el contenido en clorofila de algas en la columna de agua, este valor se combina con otros </w:t>
      </w:r>
      <w:proofErr w:type="spellStart"/>
      <w:r w:rsidRPr="0042606E">
        <w:t>parámetros</w:t>
      </w:r>
      <w:proofErr w:type="spellEnd"/>
      <w:r w:rsidRPr="0042606E">
        <w:t xml:space="preserve"> como el contenido de </w:t>
      </w:r>
      <w:proofErr w:type="spellStart"/>
      <w:r w:rsidRPr="0042606E">
        <w:t>fósforo</w:t>
      </w:r>
      <w:proofErr w:type="spellEnd"/>
      <w:r w:rsidRPr="0042606E">
        <w:t xml:space="preserve"> y </w:t>
      </w:r>
      <w:proofErr w:type="spellStart"/>
      <w:r w:rsidRPr="0042606E">
        <w:t>nitrógeno</w:t>
      </w:r>
      <w:proofErr w:type="spellEnd"/>
      <w:r w:rsidRPr="0042606E">
        <w:t xml:space="preserve"> y el valor de </w:t>
      </w:r>
      <w:proofErr w:type="spellStart"/>
      <w:r w:rsidRPr="0042606E">
        <w:t>penetración</w:t>
      </w:r>
      <w:proofErr w:type="spellEnd"/>
      <w:r w:rsidRPr="0042606E">
        <w:t xml:space="preserve"> de la luz</w:t>
      </w:r>
      <w:r>
        <w:t xml:space="preserve"> </w:t>
      </w:r>
      <w:r>
        <w:fldChar w:fldCharType="begin" w:fldLock="1"/>
      </w:r>
      <w:r>
        <w:instrText>ADDIN CSL_CITATION {"citationItems":[{"id":"ITEM-1","itemData":{"author":[{"dropping-particle":"","family":"Máster Ingeniería del Agua Universidad de Sevilla","given":"","non-dropping-particle":"","parse-names":false,"suffix":""}],"id":"ITEM-1","issued":{"date-parts":[["2012"]]},"number-of-pages":"1-12","publisher":"Máster Ingeniería del Agua Universidad de Sevilla","publisher-place":"Sevilla","title":"Eutrofización","type":"book"},"uris":["http://www.mendeley.com/documents/?uuid=e61e3092-87c6-47d9-b52f-bfa7fe8c0fa8"]}],"mendeley":{"formattedCitation":"(Máster Ingeniería del Agua Universidad de Sevilla, 2012)","plainTextFormattedCitation":"(Máster Ingeniería del Agua Universidad de Sevilla, 2012)","previouslyFormattedCitation":"(Máster Ingeniería del Agua Universidad de Sevilla, 2012)"},"properties":{"noteIndex":0},"schema":"https://github.com/citation-style-language/schema/raw/master/csl-citation.json"}</w:instrText>
      </w:r>
      <w:r>
        <w:fldChar w:fldCharType="separate"/>
      </w:r>
      <w:r w:rsidRPr="001922D3">
        <w:rPr>
          <w:noProof/>
        </w:rPr>
        <w:t>(Máster Ingeniería del Agua Universidad de Sevilla, 2012)</w:t>
      </w:r>
      <w:r>
        <w:fldChar w:fldCharType="end"/>
      </w:r>
      <w:r w:rsidRPr="0042606E">
        <w:t xml:space="preserve">. </w:t>
      </w:r>
    </w:p>
    <w:p w14:paraId="27DCB790" w14:textId="77777777" w:rsidR="00496BB5" w:rsidRPr="00E827A6" w:rsidRDefault="00496BB5" w:rsidP="00496BB5">
      <w:pPr>
        <w:spacing w:line="264" w:lineRule="auto"/>
        <w:jc w:val="both"/>
        <w:rPr>
          <w:shd w:val="clear" w:color="auto" w:fill="FFFFFF"/>
        </w:rPr>
      </w:pPr>
    </w:p>
    <w:p w14:paraId="597ADB4A" w14:textId="77777777" w:rsidR="00496BB5" w:rsidRDefault="00496BB5" w:rsidP="00496BB5">
      <w:pPr>
        <w:pStyle w:val="Ttulo2"/>
        <w:rPr>
          <w:shd w:val="clear" w:color="auto" w:fill="FFFFFF"/>
        </w:rPr>
      </w:pPr>
      <w:bookmarkStart w:id="5" w:name="_Toc14683199"/>
      <w:r>
        <w:rPr>
          <w:shd w:val="clear" w:color="auto" w:fill="FFFFFF"/>
        </w:rPr>
        <w:t>CLASIFICACION TRÓFICA SEGÚN LA CONCENTRACIÓN DE CLOROFILA A EN LA MASA DE AGUA.</w:t>
      </w:r>
      <w:bookmarkEnd w:id="5"/>
    </w:p>
    <w:p w14:paraId="593B86C4" w14:textId="77777777" w:rsidR="00496BB5" w:rsidRPr="00BD15CC" w:rsidRDefault="00496BB5" w:rsidP="00496BB5">
      <w:pPr>
        <w:spacing w:line="276" w:lineRule="auto"/>
        <w:jc w:val="both"/>
      </w:pPr>
      <w:r w:rsidRPr="00BD15CC">
        <w:t xml:space="preserve">La concentración de clorofila “a” es una medida de la biomasa de fitoplancton, cuyo metabolismo y el del resto de organismos que sustenta (zooplancton, </w:t>
      </w:r>
      <w:proofErr w:type="spellStart"/>
      <w:r w:rsidRPr="00BD15CC">
        <w:t>bacterioplancton</w:t>
      </w:r>
      <w:proofErr w:type="spellEnd"/>
      <w:r w:rsidRPr="00BD15CC">
        <w:t xml:space="preserve">) mide los cambios en la calidad del agua que es preciso conocer para llevar a cabo una correcta </w:t>
      </w:r>
      <w:proofErr w:type="spellStart"/>
      <w:r w:rsidRPr="00BD15CC">
        <w:t>gestión</w:t>
      </w:r>
      <w:proofErr w:type="spellEnd"/>
      <w:r w:rsidRPr="00BD15CC">
        <w:t xml:space="preserve"> de la misma  y funciona como un importante índice biológico en muchos países para estimar el estado ecológico de masas de agua </w:t>
      </w:r>
      <w:r w:rsidRPr="00BD15CC">
        <w:fldChar w:fldCharType="begin" w:fldLock="1"/>
      </w:r>
      <w:r w:rsidRPr="00BD15CC">
        <w:instrText>ADDIN CSL_CITATION {"citationItems":[{"id":"ITEM-1","itemData":{"DOI":"10.1007/s10452-008-9189-4","ISSN":"1573-5125","abstract":"The Water Framework Directive (WFD), requires European Member States to assess the “ecological status” of surface waters. As part of this, many European countries have developed an ecological quality classification scheme for chlorophyll concentrations as a measure of phytoplankton abundance. The assessment of ecological quality must be based on the degree of divergence of a water body from an appropriate baseline, or ‘reference condition’. It is, therefore, necessary to determine chlorophyll reference conditions for all European lake types. This involves examining how chlorophyll concentrations vary by lake type, in the absence of any nutrient pressures from agriculture or wastewater. For this purpose, a dataset of 540 European lakes considered to be in a relatively undisturbed reference condition has been assembled, including data on chlorophyll concentration, altitude, mean depth, alkalinity, humic content, surface area and geographical region. Chlorophyll was found to vary with lake type and geographical region, and to be naturally highest in low-altitude, very shallow, high alkalinity and humic lake types and naturally lowest in clear, deep, low alkalinity lakes. The results suggest that light and mineral availability are important drivers of chlorophyll concentrations in undisturbed lakes. Descriptive statistics (median and percentiles) of chlorophyll concentrations were calculated from populations of lakes in this reference lake dataset and used to derive lake-type specific reference chlorophyll concentrations. These reference conditions can be applied, through a comparison with observed chlorophyll concentrations at a site, in the assessments of ecological status and provide a consistent baseline to adopt for European countries.","author":[{"dropping-particle":"","family":"Carvalho","given":"L","non-dropping-particle":"","parse-names":false,"suffix":""},{"dropping-particle":"","family":"Solimini","given":"A","non-dropping-particle":"","parse-names":false,"suffix":""},{"dropping-particle":"","family":"Phillips","given":"G","non-dropping-particle":"","parse-names":false,"suffix":""},{"dropping-particle":"","family":"Berg","given":"M","non-dropping-particle":"van den","parse-names":false,"suffix":""},{"dropping-particle":"","family":"Pietiläinen","given":"O-P.","non-dropping-particle":"","parse-names":false,"suffix":""},{"dropping-particle":"","family":"Lyche Solheim","given":"A","non-dropping-particle":"","parse-names":false,"suffix":""},{"dropping-particle":"","family":"Poikane","given":"S","non-dropping-particle":"","parse-names":false,"suffix":""},{"dropping-particle":"","family":"Mischke","given":"U","non-dropping-particle":"","parse-names":false,"suffix":""}],"container-title":"Aquatic Ecology","id":"ITEM-1","issue":"2","issued":{"date-parts":[["2008"]]},"page":"203-211","title":"Chlorophyll reference conditions for European lake types used for intercalibration of ecological status","type":"article-journal","volume":"42"},"uris":["http://www.mendeley.com/documents/?uuid=8162f1f9-cc5e-47fc-a1f4-44c876ec4c3d"]}],"mendeley":{"formattedCitation":"(Carvalho et al., 2008)","plainTextFormattedCitation":"(Carvalho et al., 2008)","previouslyFormattedCitation":"(Carvalho et al., 2008)"},"properties":{"noteIndex":0},"schema":"https://github.com/citation-style-language/schema/raw/master/csl-citation.json"}</w:instrText>
      </w:r>
      <w:r w:rsidRPr="00BD15CC">
        <w:fldChar w:fldCharType="separate"/>
      </w:r>
      <w:r w:rsidRPr="00BD15CC">
        <w:rPr>
          <w:noProof/>
        </w:rPr>
        <w:t>(Carvalho et al., 2008)</w:t>
      </w:r>
      <w:r w:rsidRPr="00BD15CC">
        <w:fldChar w:fldCharType="end"/>
      </w:r>
      <w:r w:rsidRPr="00BD15CC">
        <w:t>.</w:t>
      </w:r>
    </w:p>
    <w:p w14:paraId="5BADE1B9" w14:textId="77777777" w:rsidR="00496BB5" w:rsidRPr="00BD15CC" w:rsidRDefault="00496BB5" w:rsidP="00496BB5">
      <w:pPr>
        <w:spacing w:line="276" w:lineRule="auto"/>
        <w:jc w:val="both"/>
      </w:pPr>
      <w:r w:rsidRPr="00BD15CC">
        <w:t>Los macrófitos sumergidos responden claramente a la eutrofización, y un índice de macrófitos que utiliza una combinación de las mejores métricas cualitativas y cuantitativas describe la calidad ecológica de la masa de agua </w:t>
      </w:r>
      <w:bookmarkStart w:id="6" w:name="bbib0170"/>
      <w:r w:rsidRPr="00BD15CC">
        <w:fldChar w:fldCharType="begin" w:fldLock="1"/>
      </w:r>
      <w:r w:rsidRPr="00BD15CC">
        <w:instrText>ADDIN CSL_CITATION {"citationItems":[{"id":"ITEM-1","itemData":{"DOI":"10.2166/wst.2014.275","ISSN":"0273-1223","author":[{"dropping-particle":"","family":"Wang","given":"Bing","non-dropping-particle":"","parse-names":false,"suffix":""},{"dropping-particle":"","family":"Nges","given":"Ivo Achu","non-dropping-particle":"","parse-names":false,"suffix":""},{"dropping-particle":"","family":"Nistor","given":"Mihaela","non-dropping-particle":"","parse-names":false,"suffix":""},{"dropping-particle":"","family":"Liu","given":"Jing","non-dropping-particle":"","parse-names":false,"suffix":""}],"container-title":"Water Science &amp; Technology","id":"ITEM-1","issue":"4","issued":{"date-parts":[["2014","8"]]},"page":"599","title":"Determination of methane yield of cellulose using different experimental setups","type":"article-journal","volume":"70"},"uris":["http://www.mendeley.com/documents/?uuid=b7a322b5-8a25-3cb0-ab4a-1deaf048c5b8"]},{"id":"ITEM-2","itemData":{"DOI":"10.1111/j.1365-2427.2009.02331.x","author":[{"dropping-particle":"","family":"Søndergaard","given":"Martin","non-dropping-particle":"","parse-names":false,"suffix":""},{"dropping-particle":"","family":"Johansson","given":"Liselotte","non-dropping-particle":"","parse-names":false,"suffix":""},{"dropping-particle":"","family":"Lauridsen","given":"Torben","non-dropping-particle":"","parse-names":false,"suffix":""},{"dropping-particle":"","family":"Jørgensen","given":"Torben","non-dropping-particle":"","parse-names":false,"suffix":""},{"dropping-particle":"","family":"LIBORIUSSEN","given":"LONE","non-dropping-particle":"","parse-names":false,"suffix":""},{"dropping-particle":"","family":"Jeppesen","given":"Erik","non-dropping-particle":"","parse-names":false,"suffix":""}],"container-title":"Freshwater Biology","id":"ITEM-2","issued":{"date-parts":[["2009","11","17"]]},"number-of-pages":"893-908","title":"Submerged macrophytes as indicators of the ecological quality of lakes","type":"book","volume":"55"},"uris":["http://www.mendeley.com/documents/?uuid=8133313f-dfb2-4974-ab8f-f2b9e6701dfd"]}],"mendeley":{"formattedCitation":"(Søndergaard et al., 2009; Wang et al., 2014)","plainTextFormattedCitation":"(Søndergaard et al., 2009; Wang et al., 2014)","previouslyFormattedCitation":"(Søndergaard et al., 2009; Wang et al., 2014)"},"properties":{"noteIndex":0},"schema":"https://github.com/citation-style-language/schema/raw/master/csl-citation.json"}</w:instrText>
      </w:r>
      <w:r w:rsidRPr="00BD15CC">
        <w:fldChar w:fldCharType="separate"/>
      </w:r>
      <w:r w:rsidRPr="00BD15CC">
        <w:rPr>
          <w:noProof/>
        </w:rPr>
        <w:t>(</w:t>
      </w:r>
      <w:proofErr w:type="spellStart"/>
      <w:r w:rsidRPr="00BD15CC">
        <w:rPr>
          <w:noProof/>
        </w:rPr>
        <w:t>Søndergaard</w:t>
      </w:r>
      <w:proofErr w:type="spellEnd"/>
      <w:r w:rsidRPr="00BD15CC">
        <w:rPr>
          <w:noProof/>
        </w:rPr>
        <w:t xml:space="preserve"> et al., 2009; Wang et al., 2014)</w:t>
      </w:r>
      <w:r w:rsidRPr="00BD15CC">
        <w:fldChar w:fldCharType="end"/>
      </w:r>
      <w:r w:rsidRPr="00BD15CC">
        <w:t xml:space="preserve">.  </w:t>
      </w:r>
    </w:p>
    <w:p w14:paraId="38B94BDA" w14:textId="77777777" w:rsidR="00496BB5" w:rsidRPr="006333CE" w:rsidRDefault="00496BB5" w:rsidP="00496BB5">
      <w:pPr>
        <w:spacing w:line="276" w:lineRule="auto"/>
        <w:jc w:val="both"/>
      </w:pPr>
      <w:r w:rsidRPr="00BD15CC">
        <w:t xml:space="preserve">Los macrófitos acuáticos son un elemento biológico recomendado para evaluar la calidad y función ecológica, así como el parámetro clave de Clorofila “a” en la </w:t>
      </w:r>
      <w:bookmarkEnd w:id="6"/>
      <w:r w:rsidRPr="00BD15CC">
        <w:t xml:space="preserve">Directiva Marco de Agua de la Unión Europea del año 2000 </w:t>
      </w:r>
      <w:r w:rsidRPr="00BD15CC">
        <w:fldChar w:fldCharType="begin" w:fldLock="1"/>
      </w:r>
      <w:r w:rsidRPr="00BD15CC">
        <w:instrText>ADDIN CSL_CITATION {"citationItems":[{"id":"ITEM-1","itemData":{"DOI":"10.1111/j.1365-2427.2009.02331.x","author":[{"dropping-particle":"","family":"Søndergaard","given":"Martin","non-dropping-particle":"","parse-names":false,"suffix":""},{"dropping-particle":"","family":"Johansson","given":"Liselotte","non-dropping-particle":"","parse-names":false,"suffix":""},{"dropping-particle":"","family":"Lauridsen","given":"Torben","non-dropping-particle":"","parse-names":false,"suffix":""},{"dropping-particle":"","family":"Jørgensen","given":"Torben","non-dropping-particle":"","parse-names":false,"suffix":""},{"dropping-particle":"","family":"LIBORIUSSEN","given":"LONE","non-dropping-particle":"","parse-names":false,"suffix":""},{"dropping-particle":"","family":"Jeppesen","given":"Erik","non-dropping-particle":"","parse-names":false,"suffix":""}],"container-title":"Freshwater Biology","id":"ITEM-1","issued":{"date-parts":[["2009","11","17"]]},"number-of-pages":"893-908","title":"Submerged macrophytes as indicators of the ecological quality of lakes","type":"book","volume":"55"},"uris":["http://www.mendeley.com/documents/?uuid=8133313f-dfb2-4974-ab8f-f2b9e6701dfd"]}],"mendeley":{"formattedCitation":"(Søndergaard et al., 2009)","plainTextFormattedCitation":"(Søndergaard et al., 2009)","previouslyFormattedCitation":"(Søndergaard et al., 2009)"},"properties":{"noteIndex":0},"schema":"https://github.com/citation-style-language/schema/raw/master/csl-citation.json"}</w:instrText>
      </w:r>
      <w:r w:rsidRPr="00BD15CC">
        <w:fldChar w:fldCharType="separate"/>
      </w:r>
      <w:r w:rsidRPr="00BD15CC">
        <w:rPr>
          <w:noProof/>
        </w:rPr>
        <w:t>(Søndergaard et al., 2009)</w:t>
      </w:r>
      <w:r w:rsidRPr="00BD15CC">
        <w:fldChar w:fldCharType="end"/>
      </w:r>
      <w:r w:rsidRPr="00BD15CC">
        <w:t xml:space="preserve">. </w:t>
      </w:r>
    </w:p>
    <w:p w14:paraId="379FB546" w14:textId="77777777" w:rsidR="00496BB5" w:rsidRPr="00F04A5A" w:rsidRDefault="00496BB5" w:rsidP="00496BB5">
      <w:pPr>
        <w:spacing w:line="276" w:lineRule="auto"/>
        <w:jc w:val="both"/>
      </w:pPr>
      <w:r w:rsidRPr="00F04A5A">
        <w:t xml:space="preserve">Los rangos establecidos por el sistema de clasificación trófica de la OCDE (1982) para la Clorofila A son los de la siguiente tabla: </w:t>
      </w:r>
    </w:p>
    <w:p w14:paraId="04FA186C" w14:textId="77777777" w:rsidR="00496BB5" w:rsidRDefault="00496BB5" w:rsidP="00496BB5">
      <w:pPr>
        <w:keepNext/>
      </w:pPr>
    </w:p>
    <w:p w14:paraId="0987A07C" w14:textId="77777777" w:rsidR="00496BB5" w:rsidRPr="0069263C" w:rsidRDefault="00496BB5" w:rsidP="00496BB5">
      <w:pPr>
        <w:spacing w:line="264" w:lineRule="auto"/>
        <w:jc w:val="both"/>
        <w:rPr>
          <w:color w:val="4EA72E" w:themeColor="accent6"/>
          <w:shd w:val="clear" w:color="auto" w:fill="FFFFFF"/>
        </w:rPr>
      </w:pPr>
    </w:p>
    <w:p w14:paraId="33245FD5" w14:textId="77777777" w:rsidR="00496BB5" w:rsidRDefault="00496BB5" w:rsidP="00496BB5">
      <w:pPr>
        <w:spacing w:line="264" w:lineRule="auto"/>
        <w:jc w:val="both"/>
        <w:rPr>
          <w:rStyle w:val="Hipervnculo"/>
          <w:rFonts w:eastAsiaTheme="majorEastAsia"/>
          <w:color w:val="auto"/>
          <w:szCs w:val="22"/>
        </w:rPr>
      </w:pPr>
      <w:r>
        <w:rPr>
          <w:noProof/>
          <w:szCs w:val="22"/>
        </w:rPr>
        <w:drawing>
          <wp:inline distT="0" distB="0" distL="0" distR="0" wp14:anchorId="1837A12D" wp14:editId="3852BD91">
            <wp:extent cx="4876800" cy="2082800"/>
            <wp:effectExtent l="0" t="0" r="0" b="0"/>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876800" cy="2082800"/>
                    </a:xfrm>
                    <a:prstGeom prst="rect">
                      <a:avLst/>
                    </a:prstGeom>
                  </pic:spPr>
                </pic:pic>
              </a:graphicData>
            </a:graphic>
          </wp:inline>
        </w:drawing>
      </w:r>
    </w:p>
    <w:p w14:paraId="157D3D5B" w14:textId="77777777" w:rsidR="00496BB5" w:rsidRDefault="00496BB5" w:rsidP="00496BB5">
      <w:pPr>
        <w:pStyle w:val="Descripcin"/>
        <w:rPr>
          <w:noProof/>
        </w:rPr>
      </w:pPr>
      <w:r>
        <w:t xml:space="preserve">Tabla </w:t>
      </w:r>
      <w:r>
        <w:fldChar w:fldCharType="begin"/>
      </w:r>
      <w:r>
        <w:instrText xml:space="preserve"> SEQ Tabla \* ARABIC </w:instrText>
      </w:r>
      <w:r>
        <w:fldChar w:fldCharType="separate"/>
      </w:r>
      <w:r>
        <w:rPr>
          <w:noProof/>
        </w:rPr>
        <w:t>1</w:t>
      </w:r>
      <w:r>
        <w:fldChar w:fldCharType="end"/>
      </w:r>
      <w:r>
        <w:rPr>
          <w:noProof/>
        </w:rPr>
        <w:t>. Fuente: S</w:t>
      </w:r>
      <w:r w:rsidRPr="0085773E">
        <w:rPr>
          <w:noProof/>
        </w:rPr>
        <w:t>istema de clasificación trófica de la OCDE (1982)</w:t>
      </w:r>
    </w:p>
    <w:p w14:paraId="00A790C6" w14:textId="77777777" w:rsidR="00496BB5" w:rsidRPr="00195AAE" w:rsidRDefault="00496BB5" w:rsidP="00496BB5">
      <w:r>
        <w:t>En la siguiente tabla se pueden ver los diferentes grados de eutrofización.</w:t>
      </w:r>
    </w:p>
    <w:p w14:paraId="37699EB3" w14:textId="77777777" w:rsidR="00496BB5" w:rsidRDefault="00496BB5" w:rsidP="00496BB5">
      <w:pPr>
        <w:keepNext/>
        <w:spacing w:line="264" w:lineRule="auto"/>
        <w:jc w:val="both"/>
      </w:pPr>
      <w:r>
        <w:rPr>
          <w:noProof/>
          <w:szCs w:val="22"/>
        </w:rPr>
        <w:drawing>
          <wp:inline distT="0" distB="0" distL="0" distR="0" wp14:anchorId="0AC8EC98" wp14:editId="592927C8">
            <wp:extent cx="5396230" cy="400050"/>
            <wp:effectExtent l="0" t="0" r="1270" b="635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Captura de pantalla 2019-06-30 a las 20.53.27.png"/>
                    <pic:cNvPicPr/>
                  </pic:nvPicPr>
                  <pic:blipFill>
                    <a:blip r:embed="rId9"/>
                    <a:stretch>
                      <a:fillRect/>
                    </a:stretch>
                  </pic:blipFill>
                  <pic:spPr>
                    <a:xfrm>
                      <a:off x="0" y="0"/>
                      <a:ext cx="5396230" cy="400050"/>
                    </a:xfrm>
                    <a:prstGeom prst="rect">
                      <a:avLst/>
                    </a:prstGeom>
                  </pic:spPr>
                </pic:pic>
              </a:graphicData>
            </a:graphic>
          </wp:inline>
        </w:drawing>
      </w:r>
    </w:p>
    <w:p w14:paraId="69F9F74B" w14:textId="77777777" w:rsidR="00496BB5" w:rsidRPr="002506D5" w:rsidRDefault="00496BB5" w:rsidP="00496BB5">
      <w:pPr>
        <w:pStyle w:val="Descripcin"/>
        <w:jc w:val="both"/>
        <w:rPr>
          <w:color w:val="auto"/>
          <w:szCs w:val="22"/>
        </w:rPr>
      </w:pPr>
      <w:r>
        <w:t xml:space="preserve">Tabla </w:t>
      </w:r>
      <w:r>
        <w:fldChar w:fldCharType="begin"/>
      </w:r>
      <w:r>
        <w:instrText xml:space="preserve"> SEQ Tabla \* ARABIC </w:instrText>
      </w:r>
      <w:r>
        <w:fldChar w:fldCharType="separate"/>
      </w:r>
      <w:r>
        <w:rPr>
          <w:noProof/>
        </w:rPr>
        <w:t>2</w:t>
      </w:r>
      <w:r>
        <w:fldChar w:fldCharType="end"/>
      </w:r>
      <w:r>
        <w:t>. Niveles de eutrofización.</w:t>
      </w:r>
    </w:p>
    <w:p w14:paraId="3590DB61" w14:textId="77777777" w:rsidR="00496BB5" w:rsidRDefault="00496BB5" w:rsidP="00496BB5">
      <w:pPr>
        <w:pStyle w:val="Ttulo2"/>
      </w:pPr>
      <w:bookmarkStart w:id="7" w:name="_Toc14683200"/>
      <w:r>
        <w:lastRenderedPageBreak/>
        <w:t>CALIDAD DE AGUAS SEGÚN APORTES DE NUTRIENTES Y MATERIA ORGÁNICA.</w:t>
      </w:r>
      <w:bookmarkEnd w:id="7"/>
    </w:p>
    <w:p w14:paraId="113CD7A1" w14:textId="77777777" w:rsidR="00496BB5" w:rsidRPr="00F04A5A" w:rsidRDefault="00496BB5" w:rsidP="00496BB5"/>
    <w:p w14:paraId="66290896" w14:textId="77777777" w:rsidR="00496BB5" w:rsidRDefault="00496BB5" w:rsidP="00496BB5">
      <w:pPr>
        <w:pStyle w:val="Ttulo3"/>
        <w:numPr>
          <w:ilvl w:val="2"/>
          <w:numId w:val="0"/>
        </w:numPr>
        <w:tabs>
          <w:tab w:val="num" w:pos="2160"/>
        </w:tabs>
        <w:ind w:left="2160" w:hanging="360"/>
      </w:pPr>
      <w:bookmarkStart w:id="8" w:name="_Toc14683201"/>
      <w:r>
        <w:t>MATERIA ORGÁNICA.</w:t>
      </w:r>
      <w:bookmarkEnd w:id="8"/>
    </w:p>
    <w:p w14:paraId="4F3B5F2C" w14:textId="77777777" w:rsidR="00496BB5" w:rsidRPr="00F04A5A" w:rsidRDefault="00496BB5" w:rsidP="00496BB5"/>
    <w:p w14:paraId="33BEFE6A" w14:textId="77777777" w:rsidR="00496BB5" w:rsidRPr="00F04A5A" w:rsidRDefault="00496BB5" w:rsidP="00496BB5">
      <w:pPr>
        <w:spacing w:line="276" w:lineRule="auto"/>
        <w:jc w:val="both"/>
      </w:pPr>
      <w:r w:rsidRPr="00F04A5A">
        <w:t>La materia orgánica se mide de diversas formas, las dos que se utilizan en este informe son:</w:t>
      </w:r>
    </w:p>
    <w:p w14:paraId="413303C5" w14:textId="77777777" w:rsidR="00496BB5" w:rsidRPr="00F04A5A" w:rsidRDefault="00496BB5" w:rsidP="00496BB5">
      <w:pPr>
        <w:spacing w:line="276" w:lineRule="auto"/>
        <w:jc w:val="both"/>
      </w:pPr>
      <w:r w:rsidRPr="00F04A5A">
        <w:rPr>
          <w:b/>
        </w:rPr>
        <w:t>Demanda química de oxígeno (DQO): </w:t>
      </w:r>
      <w:r w:rsidRPr="00F04A5A">
        <w:t>Concentración másica de oxígeno equivalente a la cantidad de dicromato consumida por la materia disuelta y en suspensión, cuando una muestra de agua se trata con este oxidante en condiciones definidas</w:t>
      </w:r>
      <w:r>
        <w:t xml:space="preserve"> </w:t>
      </w:r>
      <w:r>
        <w:fldChar w:fldCharType="begin" w:fldLock="1"/>
      </w:r>
      <w:r>
        <w:instrText>ADDIN CSL_CITATION {"citationItems":[{"id":"ITEM-1","itemData":{"author":[{"dropping-particle":"","family":"77004:2002.","given":"UNE","non-dropping-particle":"","parse-names":false,"suffix":""}],"id":"ITEM-1","issued":{"date-parts":[["0"]]},"title":"Calidad del agua. Determinación de la demanda química de oxígeno (DQO). Método del dicromato.","type":"article-journal"},"uris":["http://www.mendeley.com/documents/?uuid=43627e50-9842-43f3-bb68-ed1032f9aaad"]}],"mendeley":{"formattedCitation":"(77004:2002., n.d.)","plainTextFormattedCitation":"(77004:2002., n.d.)","previouslyFormattedCitation":"(77004:2002., n.d.)"},"properties":{"noteIndex":0},"schema":"https://github.com/citation-style-language/schema/raw/master/csl-citation.json"}</w:instrText>
      </w:r>
      <w:r>
        <w:fldChar w:fldCharType="separate"/>
      </w:r>
      <w:r w:rsidRPr="00C75151">
        <w:rPr>
          <w:noProof/>
        </w:rPr>
        <w:t>(77004:2002., n.d.)</w:t>
      </w:r>
      <w:r>
        <w:fldChar w:fldCharType="end"/>
      </w:r>
      <w:r w:rsidRPr="00F04A5A">
        <w:t xml:space="preserve">. </w:t>
      </w:r>
    </w:p>
    <w:p w14:paraId="5D247F8C" w14:textId="77777777" w:rsidR="00496BB5" w:rsidRPr="00F04A5A" w:rsidRDefault="00496BB5" w:rsidP="00496BB5">
      <w:pPr>
        <w:spacing w:line="276" w:lineRule="auto"/>
        <w:jc w:val="both"/>
      </w:pPr>
      <w:r w:rsidRPr="00F04A5A">
        <w:rPr>
          <w:b/>
        </w:rPr>
        <w:t>Demanda bioquímica de oxígeno</w:t>
      </w:r>
      <w:r w:rsidRPr="00F04A5A">
        <w:t xml:space="preserve"> después de n días (</w:t>
      </w:r>
      <w:proofErr w:type="spellStart"/>
      <w:r w:rsidRPr="00F04A5A">
        <w:t>DBOn</w:t>
      </w:r>
      <w:proofErr w:type="spellEnd"/>
      <w:r w:rsidRPr="00F04A5A">
        <w:t>): Concentración másica de oxígeno disuelto consumida, en condiciones definidas, por la oxidación bioquímica de las materias orgánicas y/o inorgánicas en el agua. n es el período de incubación que es igual a 5 o a 7</w:t>
      </w:r>
      <w:r>
        <w:t xml:space="preserve"> </w:t>
      </w:r>
      <w:r>
        <w:fldChar w:fldCharType="begin" w:fldLock="1"/>
      </w:r>
      <w:r>
        <w:instrText>ADDIN CSL_CITATION {"citationItems":[{"id":"ITEM-1","itemData":{"author":[{"dropping-particle":"","family":"UNE-EN 1899-1:1998","given":"","non-dropping-particle":"","parse-names":false,"suffix":""}],"id":"ITEM-1","issued":{"date-parts":[["0"]]},"title":"Calidad del agua. Determinación de la demanda bioquímica de oxígeno después de n días (DBOn). Parte 1: Método de dilución y siembra con adición de alil tiourea.","type":"article-journal"},"uris":["http://www.mendeley.com/documents/?uuid=31589e6c-3788-4e47-9f15-27421b00ff12"]}],"mendeley":{"formattedCitation":"(UNE-EN 1899-1:1998, n.d.)","manualFormatting":"(UNE-EN 1899-1:1998)","plainTextFormattedCitation":"(UNE-EN 1899-1:1998, n.d.)","previouslyFormattedCitation":"(UNE-EN 1899-1:1998, n.d.)"},"properties":{"noteIndex":0},"schema":"https://github.com/citation-style-language/schema/raw/master/csl-citation.json"}</w:instrText>
      </w:r>
      <w:r>
        <w:fldChar w:fldCharType="separate"/>
      </w:r>
      <w:r w:rsidRPr="00C75151">
        <w:rPr>
          <w:noProof/>
        </w:rPr>
        <w:t>(UNE-EN 1899-1:1998)</w:t>
      </w:r>
      <w:r>
        <w:fldChar w:fldCharType="end"/>
      </w:r>
      <w:r w:rsidRPr="00F04A5A">
        <w:t>. </w:t>
      </w:r>
    </w:p>
    <w:p w14:paraId="5C3DF5AD" w14:textId="77777777" w:rsidR="00496BB5" w:rsidRPr="00F04A5A" w:rsidRDefault="00496BB5" w:rsidP="00496BB5">
      <w:pPr>
        <w:spacing w:line="276" w:lineRule="auto"/>
        <w:jc w:val="both"/>
        <w:rPr>
          <w:rStyle w:val="Hipervnculo"/>
          <w:rFonts w:eastAsiaTheme="majorEastAsia"/>
          <w:color w:val="auto"/>
        </w:rPr>
      </w:pPr>
      <w:r w:rsidRPr="00F04A5A">
        <w:t xml:space="preserve">La medida indirecta </w:t>
      </w:r>
      <w:r>
        <w:t>de la cantidad de materia orgán</w:t>
      </w:r>
      <w:r w:rsidRPr="00F04A5A">
        <w:t>i</w:t>
      </w:r>
      <w:r>
        <w:t>c</w:t>
      </w:r>
      <w:r w:rsidRPr="00F04A5A">
        <w:t xml:space="preserve">a existente en una masa de agua, a efectos de su calidad, es el </w:t>
      </w:r>
      <w:proofErr w:type="spellStart"/>
      <w:r w:rsidRPr="00F04A5A">
        <w:t>oxigeno</w:t>
      </w:r>
      <w:proofErr w:type="spellEnd"/>
      <w:r w:rsidRPr="00F04A5A">
        <w:t xml:space="preserve"> disuelto en el agua, medido en % o en mg/L.</w:t>
      </w:r>
    </w:p>
    <w:p w14:paraId="5006C331" w14:textId="77777777" w:rsidR="00496BB5" w:rsidRPr="00BA123A" w:rsidRDefault="00496BB5" w:rsidP="00496BB5"/>
    <w:p w14:paraId="2E7B045F" w14:textId="77777777" w:rsidR="00496BB5" w:rsidRDefault="00496BB5" w:rsidP="00496BB5">
      <w:pPr>
        <w:pStyle w:val="Ttulo3"/>
        <w:numPr>
          <w:ilvl w:val="2"/>
          <w:numId w:val="0"/>
        </w:numPr>
        <w:tabs>
          <w:tab w:val="num" w:pos="2160"/>
        </w:tabs>
        <w:ind w:left="2160" w:hanging="360"/>
      </w:pPr>
      <w:bookmarkStart w:id="9" w:name="_Toc528249340"/>
      <w:bookmarkStart w:id="10" w:name="_Toc528583002"/>
      <w:bookmarkStart w:id="11" w:name="_Toc528583349"/>
      <w:bookmarkStart w:id="12" w:name="_Toc14683202"/>
      <w:r>
        <w:t>FÓSFORO</w:t>
      </w:r>
      <w:bookmarkEnd w:id="9"/>
      <w:bookmarkEnd w:id="10"/>
      <w:bookmarkEnd w:id="11"/>
      <w:bookmarkEnd w:id="12"/>
    </w:p>
    <w:p w14:paraId="4063749F" w14:textId="77777777" w:rsidR="00496BB5" w:rsidRDefault="00496BB5" w:rsidP="00496B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p>
    <w:p w14:paraId="427DD5DF" w14:textId="77777777" w:rsidR="00496BB5" w:rsidRDefault="00496BB5" w:rsidP="00496B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pPr>
      <w:r>
        <w:t xml:space="preserve">Las formas del fosfato surgen de una diversidad de fuentes. Cantidades pequeñas de algunos fosfatos condensados se añaden a algunos suministros de agua durante el tratamiento, y se pueden añadir cantidades mayores de los mismos compuestos cuando el agua se utiliza para lavar ropa u otras limpiezas, ya que son los componentes principales de muchos preparados comerciales para la limpieza. Los fosfatos se utilizan ampliamente en el tratamiento de aguas de calderas. Los ortofosfatos aplicados como fertilizantes a la tierra cultivada agrícola o residencial son arrastrados a las aguas superficiales con las lluvias y, en menor proporción, con la nieve derretida. Los fosfatos orgánicos se forman principalmente en procesos biológicos. Son aportados al alcantarillado por los residuos corporales y de alimentos y también se pueden formar a partir de los ortofosfatos durante los procesos de tratamiento biológico o por recibir la carga biológica del agua. </w:t>
      </w:r>
    </w:p>
    <w:p w14:paraId="7082AB3E" w14:textId="77777777" w:rsidR="00496BB5" w:rsidRDefault="00496BB5" w:rsidP="00496B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pPr>
    </w:p>
    <w:p w14:paraId="5FF0648E" w14:textId="77777777" w:rsidR="00496BB5" w:rsidRDefault="00496BB5" w:rsidP="00496B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pPr>
      <w:r>
        <w:t xml:space="preserve">El fósforo es esencial para el crecimiento de los organismos y pueden ser el nutriente limitador de la productividad primaria de un cuerpo en el agua. En los casos en los que constituye el nutriente limitador del crecimiento, la descarga de aguas residuales brutas o tratadas, drenados agrícolas o ciertos residuos industriales a </w:t>
      </w:r>
      <w:proofErr w:type="gramStart"/>
      <w:r>
        <w:t>ese agua</w:t>
      </w:r>
      <w:proofErr w:type="gramEnd"/>
      <w:r>
        <w:t xml:space="preserve"> puede estimular el crecimiento de micro y microrganismos acuáticos fotosintéticos en cantidades molestas. </w:t>
      </w:r>
    </w:p>
    <w:p w14:paraId="244E7F51" w14:textId="77777777" w:rsidR="00496BB5" w:rsidRDefault="00496BB5" w:rsidP="00496B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pPr>
    </w:p>
    <w:p w14:paraId="72771732" w14:textId="77777777" w:rsidR="00496BB5" w:rsidRDefault="00496BB5" w:rsidP="00496B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pPr>
      <w:r>
        <w:t>Los fosfatos pueden aparecer también en los sedimentos de fondos y en cienos biológicos, tanto en formas inorgánicas precipitadas como incorporados a compuestos orgánicos.</w:t>
      </w:r>
    </w:p>
    <w:p w14:paraId="5DC1D206" w14:textId="77777777" w:rsidR="00496BB5" w:rsidRPr="00F04A5A" w:rsidRDefault="00496BB5" w:rsidP="00496BB5">
      <w:pPr>
        <w:spacing w:line="276" w:lineRule="auto"/>
      </w:pPr>
    </w:p>
    <w:p w14:paraId="6FA30991" w14:textId="77777777" w:rsidR="00496BB5" w:rsidRDefault="00496BB5" w:rsidP="00496BB5">
      <w:pPr>
        <w:spacing w:line="276" w:lineRule="auto"/>
        <w:jc w:val="both"/>
      </w:pPr>
    </w:p>
    <w:p w14:paraId="5CB2F443" w14:textId="77777777" w:rsidR="00496BB5" w:rsidRDefault="00496BB5" w:rsidP="00496BB5">
      <w:pPr>
        <w:pStyle w:val="Ttulo3"/>
        <w:numPr>
          <w:ilvl w:val="2"/>
          <w:numId w:val="0"/>
        </w:numPr>
        <w:tabs>
          <w:tab w:val="num" w:pos="2160"/>
        </w:tabs>
        <w:ind w:left="2160" w:hanging="360"/>
      </w:pPr>
      <w:bookmarkStart w:id="13" w:name="_Toc528249341"/>
      <w:bookmarkStart w:id="14" w:name="_Toc528583003"/>
      <w:bookmarkStart w:id="15" w:name="_Toc528583350"/>
      <w:bookmarkStart w:id="16" w:name="_Toc14683203"/>
      <w:r>
        <w:lastRenderedPageBreak/>
        <w:t>NITRÓGENO</w:t>
      </w:r>
      <w:bookmarkEnd w:id="13"/>
      <w:bookmarkEnd w:id="14"/>
      <w:bookmarkEnd w:id="15"/>
      <w:r>
        <w:t>.</w:t>
      </w:r>
      <w:bookmarkEnd w:id="16"/>
    </w:p>
    <w:p w14:paraId="5851A074" w14:textId="77777777" w:rsidR="00496BB5" w:rsidRPr="00813F2D" w:rsidRDefault="00496BB5" w:rsidP="00496BB5"/>
    <w:p w14:paraId="4E85747B" w14:textId="77777777" w:rsidR="00496BB5" w:rsidRPr="00813F2D" w:rsidRDefault="00496BB5" w:rsidP="00496BB5">
      <w:pPr>
        <w:jc w:val="both"/>
      </w:pPr>
    </w:p>
    <w:p w14:paraId="70D27390" w14:textId="77777777" w:rsidR="00496BB5" w:rsidRPr="004B4FD3" w:rsidRDefault="00496BB5" w:rsidP="00496BB5">
      <w:pPr>
        <w:pStyle w:val="NormalWeb"/>
        <w:spacing w:before="0" w:beforeAutospacing="0" w:after="0" w:afterAutospacing="0" w:line="276" w:lineRule="auto"/>
        <w:jc w:val="both"/>
        <w:rPr>
          <w:color w:val="000000" w:themeColor="text1"/>
        </w:rPr>
      </w:pPr>
      <w:r w:rsidRPr="004B4FD3">
        <w:rPr>
          <w:color w:val="000000" w:themeColor="text1"/>
        </w:rPr>
        <w:t>El amonio (NH</w:t>
      </w:r>
      <w:r w:rsidRPr="004B4FD3">
        <w:rPr>
          <w:color w:val="000000" w:themeColor="text1"/>
          <w:vertAlign w:val="subscript"/>
        </w:rPr>
        <w:t>4</w:t>
      </w:r>
      <w:r w:rsidRPr="004B4FD3">
        <w:rPr>
          <w:color w:val="000000" w:themeColor="text1"/>
          <w:vertAlign w:val="superscript"/>
        </w:rPr>
        <w:t>+</w:t>
      </w:r>
      <w:r w:rsidRPr="004B4FD3">
        <w:rPr>
          <w:color w:val="000000" w:themeColor="text1"/>
        </w:rPr>
        <w:t> ), el nitrito (NO</w:t>
      </w:r>
      <w:r w:rsidRPr="004B4FD3">
        <w:rPr>
          <w:color w:val="000000" w:themeColor="text1"/>
          <w:vertAlign w:val="subscript"/>
        </w:rPr>
        <w:t>2</w:t>
      </w:r>
      <w:r w:rsidRPr="004B4FD3">
        <w:rPr>
          <w:color w:val="000000" w:themeColor="text1"/>
          <w:vertAlign w:val="superscript"/>
        </w:rPr>
        <w:t>-</w:t>
      </w:r>
      <w:r w:rsidRPr="004B4FD3">
        <w:rPr>
          <w:color w:val="000000" w:themeColor="text1"/>
        </w:rPr>
        <w:t> ) y el nitrato (NO</w:t>
      </w:r>
      <w:r w:rsidRPr="004B4FD3">
        <w:rPr>
          <w:color w:val="000000" w:themeColor="text1"/>
          <w:vertAlign w:val="subscript"/>
        </w:rPr>
        <w:t>3</w:t>
      </w:r>
      <w:r w:rsidRPr="004B4FD3">
        <w:rPr>
          <w:color w:val="000000" w:themeColor="text1"/>
          <w:vertAlign w:val="superscript"/>
        </w:rPr>
        <w:t>-</w:t>
      </w:r>
      <w:r w:rsidRPr="004B4FD3">
        <w:rPr>
          <w:color w:val="000000" w:themeColor="text1"/>
        </w:rPr>
        <w:t xml:space="preserve"> ) son las formas iónicas (reactivas) más comunes de nitrógeno inorgánico disuelto en los ecosistemas acuáticos </w:t>
      </w:r>
      <w:bookmarkStart w:id="17" w:name="bbib124"/>
      <w:bookmarkStart w:id="18" w:name="bbib58"/>
      <w:bookmarkStart w:id="19" w:name="bbib172"/>
      <w:bookmarkStart w:id="20" w:name="bbib112"/>
      <w:bookmarkStart w:id="21" w:name="bbib250"/>
      <w:r w:rsidRPr="004B4FD3">
        <w:rPr>
          <w:color w:val="000000" w:themeColor="text1"/>
        </w:rPr>
        <w:fldChar w:fldCharType="begin" w:fldLock="1"/>
      </w:r>
      <w:r w:rsidRPr="004B4FD3">
        <w:rPr>
          <w:color w:val="000000" w:themeColor="text1"/>
        </w:rPr>
        <w:instrText>ADDIN CSL_CITATION {"citationItems":[{"id":"ITEM-1","itemData":{"DOI":"10.1146/annurev.es.19.110188.000513","author":[{"dropping-particle":"","family":"Howarth","given":"Robert W","non-dropping-particle":"","parse-names":false,"suffix":""}],"container-title":"Annual Review of Ecology and Systematics","id":"ITEM-1","issue":"1","issued":{"date-parts":[["1988"]]},"page":"89-110","title":"NUTRIENT LIMITATION OF NET PRIMARY PRODUCTION IN MARINE ECOSYSTEMS","type":"article-journal","volume":"19"},"uris":["http://www.mendeley.com/documents/?uuid=e7921363-2639-47ff-8eeb-2a610bab359b"]}],"mendeley":{"formattedCitation":"(Howarth, 1988)","plainTextFormattedCitation":"(Howarth, 1988)","previouslyFormattedCitation":"(Howarth, 1988)"},"properties":{"noteIndex":0},"schema":"https://github.com/citation-style-language/schema/raw/master/csl-citation.json"}</w:instrText>
      </w:r>
      <w:r w:rsidRPr="004B4FD3">
        <w:rPr>
          <w:color w:val="000000" w:themeColor="text1"/>
        </w:rPr>
        <w:fldChar w:fldCharType="separate"/>
      </w:r>
      <w:r w:rsidRPr="004B4FD3">
        <w:rPr>
          <w:noProof/>
          <w:color w:val="000000" w:themeColor="text1"/>
        </w:rPr>
        <w:t>(Howarth, 1988)</w:t>
      </w:r>
      <w:r w:rsidRPr="004B4FD3">
        <w:rPr>
          <w:color w:val="000000" w:themeColor="text1"/>
        </w:rPr>
        <w:fldChar w:fldCharType="end"/>
      </w:r>
      <w:r w:rsidRPr="004B4FD3">
        <w:rPr>
          <w:color w:val="000000" w:themeColor="text1"/>
        </w:rPr>
        <w:t>. Estos iones pueden estar presentes de forma natural como resultado de la deposición atmosférica, escorrentía de aguas superficiales y subterráneas, disolución de depósitos geológicos ricos en nitrógeno, fijación de N 2 por parte de ciertos procariotas (cianobacterias con heterocistos, en particular) y degradación biológica de la materia orgánica</w:t>
      </w:r>
      <w:bookmarkEnd w:id="17"/>
      <w:bookmarkEnd w:id="18"/>
      <w:bookmarkEnd w:id="19"/>
      <w:r w:rsidRPr="004B4FD3">
        <w:rPr>
          <w:color w:val="000000" w:themeColor="text1"/>
        </w:rPr>
        <w:t xml:space="preserve"> </w:t>
      </w:r>
      <w:r w:rsidRPr="004B4FD3">
        <w:rPr>
          <w:color w:val="000000" w:themeColor="text1"/>
        </w:rPr>
        <w:fldChar w:fldCharType="begin" w:fldLock="1"/>
      </w:r>
      <w:r w:rsidRPr="004B4FD3">
        <w:rPr>
          <w:color w:val="000000" w:themeColor="text1"/>
        </w:rPr>
        <w:instrText>ADDIN CSL_CITATION {"citationItems":[{"id":"ITEM-1","itemData":{"DOI":"10.1146/annurev.es.19.110188.000513","author":[{"dropping-particle":"","family":"Howarth","given":"Robert W","non-dropping-particle":"","parse-names":false,"suffix":""}],"container-title":"Annual Review of Ecology and Systematics","id":"ITEM-1","issue":"1","issued":{"date-parts":[["1988"]]},"page":"89-110","title":"NUTRIENT LIMITATION OF NET PRIMARY PRODUCTION IN MARINE ECOSYSTEMS","type":"article-journal","volume":"19"},"uris":["http://www.mendeley.com/documents/?uuid=e7921363-2639-47ff-8eeb-2a610bab359b"]}],"mendeley":{"formattedCitation":"(Howarth, 1988)","plainTextFormattedCitation":"(Howarth, 1988)","previouslyFormattedCitation":"(Howarth, 1988)"},"properties":{"noteIndex":0},"schema":"https://github.com/citation-style-language/schema/raw/master/csl-citation.json"}</w:instrText>
      </w:r>
      <w:r w:rsidRPr="004B4FD3">
        <w:rPr>
          <w:color w:val="000000" w:themeColor="text1"/>
        </w:rPr>
        <w:fldChar w:fldCharType="separate"/>
      </w:r>
      <w:r w:rsidRPr="004B4FD3">
        <w:rPr>
          <w:noProof/>
          <w:color w:val="000000" w:themeColor="text1"/>
        </w:rPr>
        <w:t>(Howarth, 1988)</w:t>
      </w:r>
      <w:r w:rsidRPr="004B4FD3">
        <w:rPr>
          <w:color w:val="000000" w:themeColor="text1"/>
        </w:rPr>
        <w:fldChar w:fldCharType="end"/>
      </w:r>
      <w:r w:rsidRPr="004B4FD3">
        <w:rPr>
          <w:color w:val="000000" w:themeColor="text1"/>
        </w:rPr>
        <w:t>. El amonio tiende a oxidarse a nitrato en un proceso de dos pasos (NH</w:t>
      </w:r>
      <w:r w:rsidRPr="004B4FD3">
        <w:rPr>
          <w:color w:val="000000" w:themeColor="text1"/>
          <w:vertAlign w:val="subscript"/>
        </w:rPr>
        <w:t>4</w:t>
      </w:r>
      <w:r w:rsidRPr="004B4FD3">
        <w:rPr>
          <w:color w:val="000000" w:themeColor="text1"/>
          <w:vertAlign w:val="superscript"/>
        </w:rPr>
        <w:t>+</w:t>
      </w:r>
      <w:r w:rsidRPr="004B4FD3">
        <w:rPr>
          <w:color w:val="000000" w:themeColor="text1"/>
        </w:rPr>
        <w:t>  →  NO</w:t>
      </w:r>
      <w:r w:rsidRPr="004B4FD3">
        <w:rPr>
          <w:color w:val="000000" w:themeColor="text1"/>
          <w:vertAlign w:val="subscript"/>
        </w:rPr>
        <w:t>2</w:t>
      </w:r>
      <w:r w:rsidRPr="004B4FD3">
        <w:rPr>
          <w:color w:val="000000" w:themeColor="text1"/>
          <w:vertAlign w:val="superscript"/>
        </w:rPr>
        <w:t>-</w:t>
      </w:r>
      <w:r w:rsidRPr="004B4FD3">
        <w:rPr>
          <w:color w:val="000000" w:themeColor="text1"/>
        </w:rPr>
        <w:t>  →  NO</w:t>
      </w:r>
      <w:r w:rsidRPr="004B4FD3">
        <w:rPr>
          <w:color w:val="000000" w:themeColor="text1"/>
          <w:vertAlign w:val="subscript"/>
        </w:rPr>
        <w:t>3</w:t>
      </w:r>
      <w:r w:rsidRPr="004B4FD3">
        <w:rPr>
          <w:color w:val="000000" w:themeColor="text1"/>
          <w:vertAlign w:val="superscript"/>
        </w:rPr>
        <w:t>-</w:t>
      </w:r>
      <w:r w:rsidRPr="004B4FD3">
        <w:rPr>
          <w:color w:val="000000" w:themeColor="text1"/>
        </w:rPr>
        <w:t xml:space="preserve">) por bacterias </w:t>
      </w:r>
      <w:proofErr w:type="spellStart"/>
      <w:r w:rsidRPr="004B4FD3">
        <w:rPr>
          <w:color w:val="000000" w:themeColor="text1"/>
        </w:rPr>
        <w:t>aerobioquimiotróficas</w:t>
      </w:r>
      <w:proofErr w:type="spellEnd"/>
      <w:r w:rsidRPr="004B4FD3">
        <w:rPr>
          <w:color w:val="000000" w:themeColor="text1"/>
        </w:rPr>
        <w:t xml:space="preserve"> ( </w:t>
      </w:r>
      <w:proofErr w:type="spellStart"/>
      <w:r w:rsidRPr="004B4FD3">
        <w:rPr>
          <w:color w:val="000000" w:themeColor="text1"/>
        </w:rPr>
        <w:t>Nitrosomonas</w:t>
      </w:r>
      <w:proofErr w:type="spellEnd"/>
      <w:r w:rsidRPr="004B4FD3">
        <w:rPr>
          <w:color w:val="000000" w:themeColor="text1"/>
        </w:rPr>
        <w:t xml:space="preserve"> y Nitrobacter , principalmente) </w:t>
      </w:r>
      <w:r w:rsidRPr="004B4FD3">
        <w:rPr>
          <w:color w:val="000000" w:themeColor="text1"/>
        </w:rPr>
        <w:fldChar w:fldCharType="begin" w:fldLock="1"/>
      </w:r>
      <w:r w:rsidRPr="004B4FD3">
        <w:rPr>
          <w:color w:val="000000" w:themeColor="text1"/>
        </w:rPr>
        <w:instrText>ADDIN CSL_CITATION {"citationItems":[{"id":"ITEM-1","itemData":{"DOI":"https://doi.org/10.1016/0043-1354(77)90078-1","ISSN":"0043-1354","author":[{"dropping-particle":"","family":"Sharma","given":"Bhavender","non-dropping-particle":"","parse-names":false,"suffix":""},{"dropping-particle":"","family":"Ahlert","given":"R C","non-dropping-particle":"","parse-names":false,"suffix":""}],"container-title":"Water Research","id":"ITEM-1","issue":"10","issued":{"date-parts":[["1977"]]},"page":"897-925","title":"Nitrification and nitrogen removal","type":"article-journal","volume":"11"},"uris":["http://www.mendeley.com/documents/?uuid=58dc9e8b-8857-4fa8-8449-e5b75601cfa8"]}],"mendeley":{"formattedCitation":"(Sharma and Ahlert, 1977)","plainTextFormattedCitation":"(Sharma and Ahlert, 1977)","previouslyFormattedCitation":"(Sharma and Ahlert, 1977)"},"properties":{"noteIndex":0},"schema":"https://github.com/citation-style-language/schema/raw/master/csl-citation.json"}</w:instrText>
      </w:r>
      <w:r w:rsidRPr="004B4FD3">
        <w:rPr>
          <w:color w:val="000000" w:themeColor="text1"/>
        </w:rPr>
        <w:fldChar w:fldCharType="separate"/>
      </w:r>
      <w:r w:rsidRPr="004B4FD3">
        <w:rPr>
          <w:noProof/>
          <w:color w:val="000000" w:themeColor="text1"/>
        </w:rPr>
        <w:t>(Sharma and Ahlert, 1977)</w:t>
      </w:r>
      <w:r w:rsidRPr="004B4FD3">
        <w:rPr>
          <w:color w:val="000000" w:themeColor="text1"/>
        </w:rPr>
        <w:fldChar w:fldCharType="end"/>
      </w:r>
      <w:r w:rsidRPr="004B4FD3">
        <w:rPr>
          <w:color w:val="000000" w:themeColor="text1"/>
        </w:rPr>
        <w:t>. </w:t>
      </w:r>
    </w:p>
    <w:p w14:paraId="54A85632" w14:textId="77777777" w:rsidR="00496BB5" w:rsidRPr="004B4FD3" w:rsidRDefault="00496BB5" w:rsidP="00496BB5">
      <w:pPr>
        <w:pStyle w:val="NormalWeb"/>
        <w:spacing w:before="0" w:beforeAutospacing="0" w:after="0" w:afterAutospacing="0" w:line="276" w:lineRule="auto"/>
        <w:jc w:val="both"/>
        <w:rPr>
          <w:color w:val="000000" w:themeColor="text1"/>
        </w:rPr>
      </w:pPr>
      <w:r w:rsidRPr="004B4FD3">
        <w:rPr>
          <w:color w:val="000000" w:themeColor="text1"/>
        </w:rPr>
        <w:t>El proceso de nitrificación puede ocurrir incluso si los niveles de oxígeno disuelto disminuyen a un valor tan bajo como 1.0 mg O</w:t>
      </w:r>
      <w:r w:rsidRPr="004B4FD3">
        <w:rPr>
          <w:color w:val="000000" w:themeColor="text1"/>
          <w:vertAlign w:val="subscript"/>
        </w:rPr>
        <w:t>2</w:t>
      </w:r>
      <w:r w:rsidRPr="004B4FD3">
        <w:rPr>
          <w:color w:val="000000" w:themeColor="text1"/>
        </w:rPr>
        <w:t> / L</w:t>
      </w:r>
      <w:bookmarkStart w:id="22" w:name="bbib214"/>
      <w:r w:rsidRPr="004B4FD3">
        <w:rPr>
          <w:color w:val="000000" w:themeColor="text1"/>
        </w:rPr>
        <w:t>. NH</w:t>
      </w:r>
      <w:r w:rsidRPr="004B4FD3">
        <w:rPr>
          <w:color w:val="000000" w:themeColor="text1"/>
          <w:vertAlign w:val="subscript"/>
        </w:rPr>
        <w:t>4</w:t>
      </w:r>
      <w:r w:rsidRPr="004B4FD3">
        <w:rPr>
          <w:color w:val="000000" w:themeColor="text1"/>
          <w:vertAlign w:val="superscript"/>
        </w:rPr>
        <w:t>+</w:t>
      </w:r>
      <w:r w:rsidRPr="004B4FD3">
        <w:rPr>
          <w:color w:val="000000" w:themeColor="text1"/>
        </w:rPr>
        <w:t>, NO</w:t>
      </w:r>
      <w:r w:rsidRPr="004B4FD3">
        <w:rPr>
          <w:color w:val="000000" w:themeColor="text1"/>
          <w:vertAlign w:val="subscript"/>
        </w:rPr>
        <w:t>2</w:t>
      </w:r>
      <w:r w:rsidRPr="004B4FD3">
        <w:rPr>
          <w:color w:val="000000" w:themeColor="text1"/>
          <w:vertAlign w:val="superscript"/>
        </w:rPr>
        <w:t>-</w:t>
      </w:r>
      <w:r w:rsidRPr="004B4FD3">
        <w:rPr>
          <w:color w:val="000000" w:themeColor="text1"/>
        </w:rPr>
        <w:t> y NO</w:t>
      </w:r>
      <w:r w:rsidRPr="004B4FD3">
        <w:rPr>
          <w:color w:val="000000" w:themeColor="text1"/>
          <w:vertAlign w:val="subscript"/>
        </w:rPr>
        <w:t>3</w:t>
      </w:r>
      <w:r w:rsidRPr="004B4FD3">
        <w:rPr>
          <w:color w:val="000000" w:themeColor="text1"/>
          <w:vertAlign w:val="superscript"/>
        </w:rPr>
        <w:t>-</w:t>
      </w:r>
      <w:r w:rsidRPr="004B4FD3">
        <w:rPr>
          <w:color w:val="000000" w:themeColor="text1"/>
        </w:rPr>
        <w:t> puede sin embargo ser retirado del agua por macrófitos, algas y bacterias que les asimilan como fuentes de nitrógeno</w:t>
      </w:r>
      <w:bookmarkStart w:id="23" w:name="bbib164"/>
      <w:bookmarkStart w:id="24" w:name="bbib207"/>
      <w:bookmarkEnd w:id="20"/>
      <w:r w:rsidRPr="004B4FD3">
        <w:rPr>
          <w:color w:val="000000" w:themeColor="text1"/>
        </w:rPr>
        <w:t xml:space="preserve">. </w:t>
      </w:r>
    </w:p>
    <w:p w14:paraId="58FF91CE" w14:textId="77777777" w:rsidR="00496BB5" w:rsidRPr="004B4FD3" w:rsidRDefault="00496BB5" w:rsidP="00496BB5">
      <w:pPr>
        <w:pStyle w:val="NormalWeb"/>
        <w:spacing w:before="0" w:beforeAutospacing="0" w:after="0" w:afterAutospacing="0" w:line="276" w:lineRule="auto"/>
        <w:jc w:val="both"/>
        <w:rPr>
          <w:color w:val="000000" w:themeColor="text1"/>
        </w:rPr>
      </w:pPr>
      <w:r w:rsidRPr="004B4FD3">
        <w:rPr>
          <w:color w:val="000000" w:themeColor="text1"/>
        </w:rPr>
        <w:t>Las bacterias anaeróbicas facultativas, por ejemplo, </w:t>
      </w:r>
      <w:proofErr w:type="spellStart"/>
      <w:r w:rsidRPr="004B4FD3">
        <w:rPr>
          <w:color w:val="000000" w:themeColor="text1"/>
        </w:rPr>
        <w:t>Achromobacter</w:t>
      </w:r>
      <w:proofErr w:type="spellEnd"/>
      <w:r w:rsidRPr="004B4FD3">
        <w:rPr>
          <w:color w:val="000000" w:themeColor="text1"/>
        </w:rPr>
        <w:t>, </w:t>
      </w:r>
      <w:proofErr w:type="spellStart"/>
      <w:r w:rsidRPr="004B4FD3">
        <w:rPr>
          <w:color w:val="000000" w:themeColor="text1"/>
        </w:rPr>
        <w:t>Bacillus</w:t>
      </w:r>
      <w:proofErr w:type="spellEnd"/>
      <w:r w:rsidRPr="004B4FD3">
        <w:rPr>
          <w:color w:val="000000" w:themeColor="text1"/>
        </w:rPr>
        <w:t>, </w:t>
      </w:r>
      <w:proofErr w:type="spellStart"/>
      <w:r w:rsidRPr="004B4FD3">
        <w:rPr>
          <w:color w:val="000000" w:themeColor="text1"/>
        </w:rPr>
        <w:t>Micrococcus</w:t>
      </w:r>
      <w:proofErr w:type="spellEnd"/>
      <w:r w:rsidRPr="004B4FD3">
        <w:rPr>
          <w:color w:val="000000" w:themeColor="text1"/>
        </w:rPr>
        <w:t>, Pseudomonas, pueden utilizar nitrito y nitrato como receptores finales de electrones, lo que resulta en la formación final de N</w:t>
      </w:r>
      <w:r w:rsidRPr="004B4FD3">
        <w:rPr>
          <w:color w:val="000000" w:themeColor="text1"/>
          <w:vertAlign w:val="subscript"/>
        </w:rPr>
        <w:t>2</w:t>
      </w:r>
      <w:r w:rsidRPr="004B4FD3">
        <w:rPr>
          <w:color w:val="000000" w:themeColor="text1"/>
        </w:rPr>
        <w:t>O y N</w:t>
      </w:r>
      <w:r w:rsidRPr="004B4FD3">
        <w:rPr>
          <w:color w:val="000000" w:themeColor="text1"/>
          <w:vertAlign w:val="subscript"/>
        </w:rPr>
        <w:t>2</w:t>
      </w:r>
      <w:bookmarkEnd w:id="21"/>
      <w:bookmarkEnd w:id="22"/>
      <w:r w:rsidRPr="004B4FD3">
        <w:rPr>
          <w:color w:val="000000" w:themeColor="text1"/>
        </w:rPr>
        <w:t>.</w:t>
      </w:r>
    </w:p>
    <w:p w14:paraId="5F897D47" w14:textId="77777777" w:rsidR="00496BB5" w:rsidRPr="004B4FD3" w:rsidRDefault="00496BB5" w:rsidP="00496BB5">
      <w:pPr>
        <w:pStyle w:val="NormalWeb"/>
        <w:spacing w:before="0" w:beforeAutospacing="0" w:after="0" w:afterAutospacing="0" w:line="276" w:lineRule="auto"/>
        <w:jc w:val="both"/>
        <w:rPr>
          <w:color w:val="000000" w:themeColor="text1"/>
        </w:rPr>
      </w:pPr>
      <w:bookmarkStart w:id="25" w:name="bbib113"/>
      <w:r w:rsidRPr="004B4FD3">
        <w:rPr>
          <w:color w:val="000000" w:themeColor="text1"/>
        </w:rPr>
        <w:t>Además de las fuentes naturales, el nitrógeno inorgánico puede ingresar a los ecosistemas acuáticos a través de fuentes puntuales y no puntuales derivadas de actividades humanas. </w:t>
      </w:r>
      <w:bookmarkStart w:id="26" w:name="bbib154"/>
      <w:r w:rsidRPr="004B4FD3">
        <w:rPr>
          <w:color w:val="000000" w:themeColor="text1"/>
        </w:rPr>
        <w:t xml:space="preserve"> </w:t>
      </w:r>
      <w:bookmarkEnd w:id="23"/>
      <w:bookmarkEnd w:id="24"/>
      <w:bookmarkEnd w:id="25"/>
      <w:bookmarkEnd w:id="26"/>
    </w:p>
    <w:p w14:paraId="3897E6C8" w14:textId="77777777" w:rsidR="00496BB5" w:rsidRPr="004B4FD3" w:rsidRDefault="00496BB5" w:rsidP="00496BB5">
      <w:pPr>
        <w:pStyle w:val="NormalWeb"/>
        <w:spacing w:before="0" w:beforeAutospacing="0" w:after="0" w:afterAutospacing="0" w:line="276" w:lineRule="auto"/>
        <w:jc w:val="both"/>
        <w:rPr>
          <w:color w:val="000000" w:themeColor="text1"/>
        </w:rPr>
      </w:pPr>
    </w:p>
    <w:p w14:paraId="367D6644" w14:textId="77777777" w:rsidR="00496BB5" w:rsidRPr="004B4FD3" w:rsidRDefault="00496BB5" w:rsidP="00496BB5">
      <w:pPr>
        <w:spacing w:line="276" w:lineRule="auto"/>
        <w:jc w:val="both"/>
        <w:rPr>
          <w:color w:val="000000" w:themeColor="text1"/>
        </w:rPr>
      </w:pPr>
      <w:r w:rsidRPr="004B4FD3">
        <w:rPr>
          <w:color w:val="000000" w:themeColor="text1"/>
        </w:rPr>
        <w:t xml:space="preserve">Un aumento en la disponibilidad ambiental de nitrógeno </w:t>
      </w:r>
      <w:proofErr w:type="gramStart"/>
      <w:r w:rsidRPr="004B4FD3">
        <w:rPr>
          <w:color w:val="000000" w:themeColor="text1"/>
        </w:rPr>
        <w:t>inorgánico,</w:t>
      </w:r>
      <w:proofErr w:type="gramEnd"/>
      <w:r w:rsidRPr="004B4FD3">
        <w:rPr>
          <w:color w:val="000000" w:themeColor="text1"/>
        </w:rPr>
        <w:t xml:space="preserve"> generalmente aumenta la producción de vida aumentando la abundancia de los productores primarios. Sin embargo, niveles de nitrógeno inorgánico en exceso que no puedan ser asimilados por el funcionamiento de los sistemas ecológicos (es decir, los ecosistemas saturados de N) pueden causar efectos adversos en los organismos menos tolerantes.</w:t>
      </w:r>
    </w:p>
    <w:p w14:paraId="03C90FDB" w14:textId="77777777" w:rsidR="00496BB5" w:rsidRPr="004B4FD3" w:rsidRDefault="00496BB5" w:rsidP="00496BB5">
      <w:pPr>
        <w:pStyle w:val="NormalWeb"/>
        <w:spacing w:before="0" w:beforeAutospacing="0" w:after="0" w:afterAutospacing="0" w:line="276" w:lineRule="auto"/>
        <w:jc w:val="both"/>
        <w:rPr>
          <w:color w:val="000000" w:themeColor="text1"/>
        </w:rPr>
      </w:pPr>
    </w:p>
    <w:p w14:paraId="5371ED2B" w14:textId="77777777" w:rsidR="00496BB5" w:rsidRPr="004B4FD3" w:rsidRDefault="00496BB5" w:rsidP="00496BB5">
      <w:pPr>
        <w:spacing w:line="276" w:lineRule="auto"/>
        <w:jc w:val="both"/>
        <w:rPr>
          <w:color w:val="000000" w:themeColor="text1"/>
        </w:rPr>
      </w:pPr>
      <w:r w:rsidRPr="004B4FD3">
        <w:rPr>
          <w:color w:val="000000" w:themeColor="text1"/>
        </w:rPr>
        <w:t xml:space="preserve">Centrándonos en el amoniaco se ve que es muy tóxico para los animales acuáticos, particularmente para los peces, mientras que el amonio no es tóxico o es apreciablemente menos tóxico. La toxicidad del amoniaco para los peces se explica porque, como gas que es, entra por las branquias de manera similar al </w:t>
      </w:r>
      <w:proofErr w:type="spellStart"/>
      <w:r w:rsidRPr="004B4FD3">
        <w:rPr>
          <w:color w:val="000000" w:themeColor="text1"/>
        </w:rPr>
        <w:t>oxigeno</w:t>
      </w:r>
      <w:proofErr w:type="spellEnd"/>
      <w:r w:rsidRPr="004B4FD3">
        <w:rPr>
          <w:color w:val="000000" w:themeColor="text1"/>
        </w:rPr>
        <w:t xml:space="preserve"> disuelto que respiran, por contra el amonio es una especie química disuelta en el agua y no tiene forma de entrar por las branquias y así no tiene toxicidad para su sistema respiratorio.</w:t>
      </w:r>
    </w:p>
    <w:p w14:paraId="54A475B1" w14:textId="77777777" w:rsidR="00496BB5" w:rsidRPr="004B4FD3" w:rsidRDefault="00496BB5" w:rsidP="00496BB5">
      <w:pPr>
        <w:spacing w:line="276" w:lineRule="auto"/>
        <w:jc w:val="both"/>
        <w:rPr>
          <w:color w:val="000000" w:themeColor="text1"/>
        </w:rPr>
      </w:pPr>
    </w:p>
    <w:p w14:paraId="4443F6CB" w14:textId="77777777" w:rsidR="00496BB5" w:rsidRPr="004B4FD3" w:rsidRDefault="00496BB5" w:rsidP="00496BB5">
      <w:pPr>
        <w:spacing w:line="276" w:lineRule="auto"/>
        <w:jc w:val="both"/>
        <w:rPr>
          <w:color w:val="000000" w:themeColor="text1"/>
        </w:rPr>
      </w:pPr>
      <w:r w:rsidRPr="004B4FD3">
        <w:rPr>
          <w:color w:val="000000" w:themeColor="text1"/>
        </w:rPr>
        <w:t xml:space="preserve">Varios factores ambientales pueden afectar a la mayor o menor toxicidad del amoníaco para los peces, los factores más importantes son pH, temperatura, que regulan el equilibrio químico de ambas especies químicas en disolución La susceptibilidad de los peces puede disminuir debido a la aclimatación a mayores niveles ambientales de amoníaco. </w:t>
      </w:r>
    </w:p>
    <w:p w14:paraId="7E5FAE5F" w14:textId="77777777" w:rsidR="00496BB5" w:rsidRPr="004B4FD3" w:rsidRDefault="00496BB5" w:rsidP="00496BB5">
      <w:pPr>
        <w:spacing w:line="276" w:lineRule="auto"/>
        <w:jc w:val="both"/>
        <w:rPr>
          <w:color w:val="000000" w:themeColor="text1"/>
        </w:rPr>
      </w:pPr>
    </w:p>
    <w:p w14:paraId="37B1708B" w14:textId="77777777" w:rsidR="00496BB5" w:rsidRPr="004B4FD3" w:rsidRDefault="00496BB5" w:rsidP="00496BB5">
      <w:pPr>
        <w:spacing w:line="276" w:lineRule="auto"/>
        <w:jc w:val="both"/>
        <w:rPr>
          <w:color w:val="000000" w:themeColor="text1"/>
        </w:rPr>
      </w:pPr>
      <w:r w:rsidRPr="004B4FD3">
        <w:rPr>
          <w:color w:val="000000" w:themeColor="text1"/>
        </w:rPr>
        <w:t>Para proteger a los organismos acuáticos a la exposición de nitrógeno amoniacal, se están estableciendo en todo el mundo directrices y criterios basados ​​en amoniaco</w:t>
      </w:r>
      <w:r w:rsidRPr="004B4FD3">
        <w:rPr>
          <w:color w:val="000000" w:themeColor="text1"/>
          <w:vertAlign w:val="subscript"/>
        </w:rPr>
        <w:t> </w:t>
      </w:r>
      <w:r w:rsidRPr="004B4FD3">
        <w:rPr>
          <w:color w:val="000000" w:themeColor="text1"/>
        </w:rPr>
        <w:t xml:space="preserve">o Nitrógeno Amoniacal en lugar de amonio. </w:t>
      </w:r>
      <w:r w:rsidRPr="004B4FD3">
        <w:rPr>
          <w:color w:val="000000" w:themeColor="text1"/>
        </w:rPr>
        <w:fldChar w:fldCharType="begin" w:fldLock="1"/>
      </w:r>
      <w:r w:rsidRPr="004B4FD3">
        <w:rPr>
          <w:color w:val="000000" w:themeColor="text1"/>
        </w:rPr>
        <w:instrText>ADDIN CSL_CITATION {"citationItems":[{"id":"ITEM-1","itemData":{"DOI":"10.1080/713609921","ISSN":"1080-7039","author":[{"dropping-particle":"","family":"Constable","given":"Miles","non-dropping-particle":"","parse-names":false,"suffix":""},{"dropping-particle":"","family":"Charlton","given":"Murray","non-dropping-particle":"","parse-names":false,"suffix":""},{"dropping-particle":"","family":"Jensen","given":"Fern","non-dropping-particle":"","parse-names":false,"suffix":""},{"dropping-particle":"","family":"McDonald","given":"Karen","non-dropping-particle":"","parse-names":false,"suffix":""},{"dropping-particle":"","family":"Craig","given":"Gordon","non-dropping-particle":"","parse-names":false,"suffix":""},{"dropping-particle":"","family":"Taylor","given":"Ken W","non-dropping-particle":"","parse-names":false,"suffix":""}],"container-title":"Human and Ecological Risk Assessment: An International Journal","id":"ITEM-1","issue":"2","issued":{"date-parts":[["2003","3","1"]]},"note":"doi: 10.1080/713609921","page":"527-548","publisher":"Taylor &amp; Francis","title":"An Ecological Risk Assessment of Ammonia in the Aquatic Environment","type":"article-journal","volume":"9"},"uris":["http://www.mendeley.com/documents/?uuid=d6844655-f89a-43fe-8ce8-895b7929115f"]}],"mendeley":{"formattedCitation":"(Constable et al., 2003)","plainTextFormattedCitation":"(Constable et al., 2003)","previouslyFormattedCitation":"(Constable et al., 2003)"},"properties":{"noteIndex":0},"schema":"https://github.com/citation-style-language/schema/raw/master/csl-citation.json"}</w:instrText>
      </w:r>
      <w:r w:rsidRPr="004B4FD3">
        <w:rPr>
          <w:color w:val="000000" w:themeColor="text1"/>
        </w:rPr>
        <w:fldChar w:fldCharType="separate"/>
      </w:r>
      <w:r w:rsidRPr="004B4FD3">
        <w:rPr>
          <w:noProof/>
          <w:color w:val="000000" w:themeColor="text1"/>
        </w:rPr>
        <w:t>(Constable et al., 2003)</w:t>
      </w:r>
      <w:r w:rsidRPr="004B4FD3">
        <w:rPr>
          <w:color w:val="000000" w:themeColor="text1"/>
        </w:rPr>
        <w:fldChar w:fldCharType="end"/>
      </w:r>
      <w:r w:rsidRPr="004B4FD3">
        <w:rPr>
          <w:color w:val="000000" w:themeColor="text1"/>
        </w:rPr>
        <w:t xml:space="preserve">. </w:t>
      </w:r>
    </w:p>
    <w:p w14:paraId="2D374C0E" w14:textId="77777777" w:rsidR="00496BB5" w:rsidRPr="004B4FD3" w:rsidRDefault="00496BB5" w:rsidP="00496BB5">
      <w:pPr>
        <w:spacing w:line="276" w:lineRule="auto"/>
        <w:jc w:val="both"/>
        <w:rPr>
          <w:color w:val="000000" w:themeColor="text1"/>
        </w:rPr>
      </w:pPr>
    </w:p>
    <w:p w14:paraId="3D6D7A78" w14:textId="77777777" w:rsidR="00496BB5" w:rsidRPr="004B4FD3" w:rsidRDefault="00496BB5" w:rsidP="00496BB5">
      <w:pPr>
        <w:spacing w:line="276" w:lineRule="auto"/>
        <w:jc w:val="both"/>
        <w:rPr>
          <w:b/>
          <w:color w:val="000000" w:themeColor="text1"/>
        </w:rPr>
      </w:pPr>
      <w:r w:rsidRPr="004B4FD3">
        <w:rPr>
          <w:b/>
          <w:color w:val="000000" w:themeColor="text1"/>
        </w:rPr>
        <w:t>El método de análisis utilizado para medir amonio mide obligadamente las dos especies químicas a la vez, amonio y amoniaco, ya que ambas, están en equilibrio en la masa de agua y se determinan analíticamente de forma conjunta como suma de ambas.</w:t>
      </w:r>
    </w:p>
    <w:p w14:paraId="2C002F14" w14:textId="77777777" w:rsidR="00496BB5" w:rsidRPr="004B4FD3" w:rsidRDefault="00496BB5" w:rsidP="00496BB5">
      <w:pPr>
        <w:pStyle w:val="Prrafodelista"/>
        <w:spacing w:line="276" w:lineRule="auto"/>
        <w:jc w:val="both"/>
        <w:rPr>
          <w:b/>
          <w:color w:val="000000" w:themeColor="text1"/>
        </w:rPr>
      </w:pPr>
    </w:p>
    <w:p w14:paraId="1E1AD1CF" w14:textId="77777777" w:rsidR="00496BB5" w:rsidRPr="00347A01" w:rsidRDefault="00496BB5" w:rsidP="00496BB5">
      <w:pPr>
        <w:spacing w:line="276" w:lineRule="auto"/>
        <w:jc w:val="both"/>
        <w:rPr>
          <w:b/>
          <w:color w:val="000000" w:themeColor="text1"/>
        </w:rPr>
      </w:pPr>
      <w:r w:rsidRPr="004B4FD3">
        <w:rPr>
          <w:b/>
          <w:color w:val="000000" w:themeColor="text1"/>
        </w:rPr>
        <w:t xml:space="preserve">A los pH existentes en los diferentes puntos del estuario y a temperaturas alrededor de 20 o 25 grados, pH 7, o ligeramente superior, la concentración del amonio (NO TOXICO) es mucho mayor que la del amoniaco (TOXICO), siendo, por ejemplo, a pH 7 que el amonio es 175 veces mayor que el amoniaco. Solo a pH </w:t>
      </w:r>
      <w:proofErr w:type="spellStart"/>
      <w:r w:rsidRPr="004B4FD3">
        <w:rPr>
          <w:b/>
          <w:color w:val="000000" w:themeColor="text1"/>
        </w:rPr>
        <w:t>mas</w:t>
      </w:r>
      <w:proofErr w:type="spellEnd"/>
      <w:r w:rsidRPr="004B4FD3">
        <w:rPr>
          <w:b/>
          <w:color w:val="000000" w:themeColor="text1"/>
        </w:rPr>
        <w:t xml:space="preserve"> alto, a partir de 11, el amoniaco es mayoritario, y esta no es la realidad del caso estudiado. </w:t>
      </w:r>
      <w:r>
        <w:rPr>
          <w:b/>
          <w:color w:val="000000" w:themeColor="text1"/>
        </w:rPr>
        <w:fldChar w:fldCharType="begin" w:fldLock="1"/>
      </w:r>
      <w:r>
        <w:rPr>
          <w:b/>
          <w:color w:val="000000" w:themeColor="text1"/>
        </w:rPr>
        <w:instrText>ADDIN CSL_CITATION {"citationItems":[{"id":"ITEM-1","itemData":{"ISBN":"9788429175547","author":[{"dropping-particle":"","family":"WEST","given":"DONALD M.","non-dropping-particle":"","parse-names":false,"suffix":""},{"dropping-particle":"","family":"HOLLER","given":"JAMES","non-dropping-particle":"","parse-names":false,"suffix":""}],"edition":"2 Edición","editor":[{"dropping-particle":"","family":"Reverte","given":"","non-dropping-particle":"","parse-names":false,"suffix":""}],"id":"ITEM-1","issued":{"date-parts":[["2002"]]},"number-of-pages":"472","title":"FUNDAMENTOS DE QUIMICA ANALITICA","type":"book"},"uris":["http://www.mendeley.com/documents/?uuid=259af042-b879-43ad-8fa8-24f92966066d"]}],"mendeley":{"formattedCitation":"(WEST and HOLLER, 2002)","plainTextFormattedCitation":"(WEST and HOLLER, 2002)","previouslyFormattedCitation":"(WEST and HOLLER, 2002)"},"properties":{"noteIndex":0},"schema":"https://github.com/citation-style-language/schema/raw/master/csl-citation.json"}</w:instrText>
      </w:r>
      <w:r>
        <w:rPr>
          <w:b/>
          <w:color w:val="000000" w:themeColor="text1"/>
        </w:rPr>
        <w:fldChar w:fldCharType="separate"/>
      </w:r>
      <w:r w:rsidRPr="00AE7198">
        <w:rPr>
          <w:noProof/>
          <w:color w:val="000000" w:themeColor="text1"/>
        </w:rPr>
        <w:t>(WEST and HOLLER, 2002)</w:t>
      </w:r>
      <w:r>
        <w:rPr>
          <w:b/>
          <w:color w:val="000000" w:themeColor="text1"/>
        </w:rPr>
        <w:fldChar w:fldCharType="end"/>
      </w:r>
    </w:p>
    <w:p w14:paraId="05EFA6E1" w14:textId="77777777" w:rsidR="00496BB5" w:rsidRDefault="00496BB5" w:rsidP="00496BB5">
      <w:pPr>
        <w:spacing w:line="276" w:lineRule="auto"/>
        <w:jc w:val="both"/>
      </w:pPr>
    </w:p>
    <w:p w14:paraId="55E1AD73" w14:textId="77777777" w:rsidR="00496BB5" w:rsidRDefault="00496BB5" w:rsidP="00496BB5">
      <w:pPr>
        <w:spacing w:line="276" w:lineRule="auto"/>
        <w:jc w:val="both"/>
      </w:pPr>
    </w:p>
    <w:p w14:paraId="4DC7F8F5" w14:textId="77777777" w:rsidR="00496BB5" w:rsidRDefault="00496BB5" w:rsidP="00496BB5">
      <w:pPr>
        <w:spacing w:line="276" w:lineRule="auto"/>
        <w:jc w:val="both"/>
      </w:pPr>
    </w:p>
    <w:p w14:paraId="0BA6A33A" w14:textId="77777777" w:rsidR="00496BB5" w:rsidRDefault="00496BB5" w:rsidP="00496BB5">
      <w:pPr>
        <w:spacing w:line="276" w:lineRule="auto"/>
        <w:jc w:val="both"/>
      </w:pPr>
    </w:p>
    <w:p w14:paraId="12D0A1D8" w14:textId="77777777" w:rsidR="00496BB5" w:rsidRDefault="00496BB5" w:rsidP="00496BB5">
      <w:pPr>
        <w:spacing w:line="276" w:lineRule="auto"/>
        <w:jc w:val="both"/>
      </w:pPr>
    </w:p>
    <w:p w14:paraId="68DD90AA" w14:textId="77777777" w:rsidR="00496BB5" w:rsidRDefault="00496BB5" w:rsidP="00496BB5">
      <w:pPr>
        <w:spacing w:line="276" w:lineRule="auto"/>
        <w:jc w:val="both"/>
      </w:pPr>
    </w:p>
    <w:p w14:paraId="1703C89D" w14:textId="77777777" w:rsidR="00496BB5" w:rsidRDefault="00496BB5" w:rsidP="00496BB5">
      <w:pPr>
        <w:spacing w:line="276" w:lineRule="auto"/>
        <w:jc w:val="both"/>
      </w:pPr>
    </w:p>
    <w:p w14:paraId="0733F65F" w14:textId="77777777" w:rsidR="00496BB5" w:rsidRDefault="00496BB5" w:rsidP="00496BB5">
      <w:pPr>
        <w:spacing w:line="276" w:lineRule="auto"/>
        <w:jc w:val="both"/>
      </w:pPr>
    </w:p>
    <w:p w14:paraId="6F7F4AFD" w14:textId="77777777" w:rsidR="00496BB5" w:rsidRPr="00135CE1" w:rsidRDefault="00496BB5" w:rsidP="00496BB5">
      <w:pPr>
        <w:spacing w:line="276" w:lineRule="auto"/>
        <w:jc w:val="both"/>
      </w:pPr>
    </w:p>
    <w:p w14:paraId="5698AF17" w14:textId="77777777" w:rsidR="009D054B" w:rsidRDefault="009D054B"/>
    <w:sectPr w:rsidR="009D054B" w:rsidSect="004814A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2AFE" w14:textId="77777777" w:rsidR="004814A8" w:rsidRDefault="004814A8" w:rsidP="008C5162">
      <w:r>
        <w:separator/>
      </w:r>
    </w:p>
  </w:endnote>
  <w:endnote w:type="continuationSeparator" w:id="0">
    <w:p w14:paraId="6402D038" w14:textId="77777777" w:rsidR="004814A8" w:rsidRDefault="004814A8" w:rsidP="008C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B227" w14:textId="77777777" w:rsidR="004814A8" w:rsidRDefault="004814A8" w:rsidP="008C5162">
      <w:r>
        <w:separator/>
      </w:r>
    </w:p>
  </w:footnote>
  <w:footnote w:type="continuationSeparator" w:id="0">
    <w:p w14:paraId="488AFB49" w14:textId="77777777" w:rsidR="004814A8" w:rsidRDefault="004814A8" w:rsidP="008C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5E90"/>
    <w:multiLevelType w:val="multilevel"/>
    <w:tmpl w:val="FCE4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96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B5"/>
    <w:rsid w:val="000133A2"/>
    <w:rsid w:val="004814A8"/>
    <w:rsid w:val="00496BB5"/>
    <w:rsid w:val="0058272C"/>
    <w:rsid w:val="008C5162"/>
    <w:rsid w:val="009D054B"/>
    <w:rsid w:val="00C31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5325F1"/>
  <w15:chartTrackingRefBased/>
  <w15:docId w15:val="{394F61E8-C4E1-114C-8B11-34B3250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B5"/>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496B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96B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96BB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96BB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96BB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96BB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96BB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96BB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96BB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6BB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96BB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96BB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96BB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96BB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96BB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96BB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96BB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96BB5"/>
    <w:rPr>
      <w:rFonts w:eastAsiaTheme="majorEastAsia" w:cstheme="majorBidi"/>
      <w:color w:val="272727" w:themeColor="text1" w:themeTint="D8"/>
    </w:rPr>
  </w:style>
  <w:style w:type="paragraph" w:styleId="Ttulo">
    <w:name w:val="Title"/>
    <w:basedOn w:val="Normal"/>
    <w:next w:val="Normal"/>
    <w:link w:val="TtuloCar"/>
    <w:uiPriority w:val="10"/>
    <w:qFormat/>
    <w:rsid w:val="00496BB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96BB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96BB5"/>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96BB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96BB5"/>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496BB5"/>
    <w:rPr>
      <w:i/>
      <w:iCs/>
      <w:color w:val="404040" w:themeColor="text1" w:themeTint="BF"/>
    </w:rPr>
  </w:style>
  <w:style w:type="paragraph" w:styleId="Prrafodelista">
    <w:name w:val="List Paragraph"/>
    <w:aliases w:val="Scrinser,MBZ Bullet Points"/>
    <w:basedOn w:val="Normal"/>
    <w:link w:val="PrrafodelistaCar"/>
    <w:uiPriority w:val="34"/>
    <w:qFormat/>
    <w:rsid w:val="00496BB5"/>
    <w:pPr>
      <w:ind w:left="720"/>
      <w:contextualSpacing/>
    </w:pPr>
  </w:style>
  <w:style w:type="character" w:styleId="nfasisintenso">
    <w:name w:val="Intense Emphasis"/>
    <w:basedOn w:val="Fuentedeprrafopredeter"/>
    <w:uiPriority w:val="21"/>
    <w:qFormat/>
    <w:rsid w:val="00496BB5"/>
    <w:rPr>
      <w:i/>
      <w:iCs/>
      <w:color w:val="0F4761" w:themeColor="accent1" w:themeShade="BF"/>
    </w:rPr>
  </w:style>
  <w:style w:type="paragraph" w:styleId="Citadestacada">
    <w:name w:val="Intense Quote"/>
    <w:basedOn w:val="Normal"/>
    <w:next w:val="Normal"/>
    <w:link w:val="CitadestacadaCar"/>
    <w:uiPriority w:val="30"/>
    <w:qFormat/>
    <w:rsid w:val="00496B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96BB5"/>
    <w:rPr>
      <w:i/>
      <w:iCs/>
      <w:color w:val="0F4761" w:themeColor="accent1" w:themeShade="BF"/>
    </w:rPr>
  </w:style>
  <w:style w:type="character" w:styleId="Referenciaintensa">
    <w:name w:val="Intense Reference"/>
    <w:basedOn w:val="Fuentedeprrafopredeter"/>
    <w:uiPriority w:val="32"/>
    <w:qFormat/>
    <w:rsid w:val="00496BB5"/>
    <w:rPr>
      <w:b/>
      <w:bCs/>
      <w:smallCaps/>
      <w:color w:val="0F4761" w:themeColor="accent1" w:themeShade="BF"/>
      <w:spacing w:val="5"/>
    </w:rPr>
  </w:style>
  <w:style w:type="character" w:styleId="Hipervnculo">
    <w:name w:val="Hyperlink"/>
    <w:basedOn w:val="Fuentedeprrafopredeter"/>
    <w:uiPriority w:val="99"/>
    <w:unhideWhenUsed/>
    <w:rsid w:val="00496BB5"/>
    <w:rPr>
      <w:color w:val="467886" w:themeColor="hyperlink"/>
      <w:u w:val="single"/>
    </w:rPr>
  </w:style>
  <w:style w:type="paragraph" w:styleId="NormalWeb">
    <w:name w:val="Normal (Web)"/>
    <w:basedOn w:val="Normal"/>
    <w:uiPriority w:val="99"/>
    <w:unhideWhenUsed/>
    <w:rsid w:val="00496BB5"/>
    <w:pPr>
      <w:spacing w:before="100" w:beforeAutospacing="1" w:after="100" w:afterAutospacing="1"/>
    </w:pPr>
  </w:style>
  <w:style w:type="paragraph" w:styleId="Descripcin">
    <w:name w:val="caption"/>
    <w:basedOn w:val="Normal"/>
    <w:next w:val="Normal"/>
    <w:uiPriority w:val="35"/>
    <w:unhideWhenUsed/>
    <w:qFormat/>
    <w:rsid w:val="00496BB5"/>
    <w:pPr>
      <w:spacing w:after="200"/>
    </w:pPr>
    <w:rPr>
      <w:i/>
      <w:iCs/>
      <w:color w:val="0E2841" w:themeColor="text2"/>
      <w:sz w:val="18"/>
      <w:szCs w:val="18"/>
    </w:rPr>
  </w:style>
  <w:style w:type="character" w:customStyle="1" w:styleId="PrrafodelistaCar">
    <w:name w:val="Párrafo de lista Car"/>
    <w:aliases w:val="Scrinser Car,MBZ Bullet Points Car"/>
    <w:basedOn w:val="Fuentedeprrafopredeter"/>
    <w:link w:val="Prrafodelista"/>
    <w:uiPriority w:val="34"/>
    <w:rsid w:val="00496BB5"/>
  </w:style>
  <w:style w:type="paragraph" w:styleId="Encabezado">
    <w:name w:val="header"/>
    <w:basedOn w:val="Normal"/>
    <w:link w:val="EncabezadoCar"/>
    <w:uiPriority w:val="99"/>
    <w:unhideWhenUsed/>
    <w:rsid w:val="008C5162"/>
    <w:pPr>
      <w:tabs>
        <w:tab w:val="center" w:pos="4252"/>
        <w:tab w:val="right" w:pos="8504"/>
      </w:tabs>
    </w:pPr>
  </w:style>
  <w:style w:type="character" w:customStyle="1" w:styleId="EncabezadoCar">
    <w:name w:val="Encabezado Car"/>
    <w:basedOn w:val="Fuentedeprrafopredeter"/>
    <w:link w:val="Encabezado"/>
    <w:uiPriority w:val="99"/>
    <w:rsid w:val="008C5162"/>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8C5162"/>
    <w:pPr>
      <w:tabs>
        <w:tab w:val="center" w:pos="4252"/>
        <w:tab w:val="right" w:pos="8504"/>
      </w:tabs>
    </w:pPr>
  </w:style>
  <w:style w:type="character" w:customStyle="1" w:styleId="PiedepginaCar">
    <w:name w:val="Pie de página Car"/>
    <w:basedOn w:val="Fuentedeprrafopredeter"/>
    <w:link w:val="Piedepgina"/>
    <w:uiPriority w:val="99"/>
    <w:rsid w:val="008C5162"/>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4303</Words>
  <Characters>23672</Characters>
  <Application>Microsoft Office Word</Application>
  <DocSecurity>0</DocSecurity>
  <Lines>197</Lines>
  <Paragraphs>55</Paragraphs>
  <ScaleCrop>false</ScaleCrop>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LEBRATO MARTINEZ</dc:creator>
  <cp:keywords/>
  <dc:description/>
  <cp:lastModifiedBy>JULIAN LEBRATO MARTINEZ</cp:lastModifiedBy>
  <cp:revision>2</cp:revision>
  <dcterms:created xsi:type="dcterms:W3CDTF">2024-04-23T16:46:00Z</dcterms:created>
  <dcterms:modified xsi:type="dcterms:W3CDTF">2024-04-23T16:47:00Z</dcterms:modified>
</cp:coreProperties>
</file>